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pageBreakBefore w:val="0"/>
        <w:numPr>
          <w:ilvl w:val="0"/>
          <w:numId w:val="0"/>
        </w:numPr>
        <w:kinsoku/>
        <w:wordWrap/>
        <w:overflowPunct/>
        <w:topLinePunct w:val="0"/>
        <w:bidi w:val="0"/>
        <w:adjustRightInd/>
        <w:snapToGrid/>
        <w:spacing w:line="560" w:lineRule="exact"/>
        <w:ind w:leftChars="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附件四：</w:t>
      </w:r>
    </w:p>
    <w:p>
      <w:pPr>
        <w:pStyle w:val="13"/>
        <w:pageBreakBefore w:val="0"/>
        <w:numPr>
          <w:ilvl w:val="0"/>
          <w:numId w:val="0"/>
        </w:numPr>
        <w:kinsoku/>
        <w:wordWrap/>
        <w:overflowPunct/>
        <w:topLinePunct w:val="0"/>
        <w:bidi w:val="0"/>
        <w:adjustRightInd/>
        <w:snapToGrid/>
        <w:spacing w:line="560" w:lineRule="exact"/>
        <w:ind w:left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运营管理</w:t>
      </w:r>
      <w:r>
        <w:rPr>
          <w:rFonts w:hint="eastAsia" w:ascii="方正小标宋简体" w:hAnsi="方正小标宋简体" w:eastAsia="方正小标宋简体" w:cs="方正小标宋简体"/>
          <w:sz w:val="44"/>
          <w:szCs w:val="44"/>
          <w:lang w:eastAsia="zh-CN"/>
        </w:rPr>
        <w:t>合同条款及格式（</w:t>
      </w:r>
      <w:r>
        <w:rPr>
          <w:rFonts w:hint="eastAsia" w:ascii="方正小标宋简体" w:hAnsi="方正小标宋简体" w:eastAsia="方正小标宋简体" w:cs="方正小标宋简体"/>
          <w:sz w:val="44"/>
          <w:szCs w:val="44"/>
          <w:lang w:val="en-US" w:eastAsia="zh-CN"/>
        </w:rPr>
        <w:t>模</w:t>
      </w:r>
      <w:r>
        <w:rPr>
          <w:rFonts w:hint="eastAsia" w:ascii="方正小标宋简体" w:hAnsi="方正小标宋简体" w:eastAsia="方正小标宋简体" w:cs="方正小标宋简体"/>
          <w:sz w:val="44"/>
          <w:szCs w:val="44"/>
          <w:lang w:eastAsia="zh-CN"/>
        </w:rPr>
        <w:t>版）</w:t>
      </w:r>
    </w:p>
    <w:p>
      <w:pPr>
        <w:keepNext w:val="0"/>
        <w:keepLines w:val="0"/>
        <w:pageBreakBefore w:val="0"/>
        <w:widowControl w:val="0"/>
        <w:tabs>
          <w:tab w:val="left" w:pos="1980"/>
          <w:tab w:val="left" w:pos="2340"/>
        </w:tabs>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bCs/>
          <w:color w:val="auto"/>
          <w:sz w:val="32"/>
          <w:szCs w:val="32"/>
          <w:highlight w:val="none"/>
          <w:lang w:val="en-US" w:eastAsia="zh-CN"/>
        </w:rPr>
      </w:pPr>
    </w:p>
    <w:p>
      <w:pPr>
        <w:keepNext w:val="0"/>
        <w:keepLines w:val="0"/>
        <w:pageBreakBefore w:val="0"/>
        <w:widowControl w:val="0"/>
        <w:tabs>
          <w:tab w:val="left" w:pos="1980"/>
          <w:tab w:val="left" w:pos="2340"/>
        </w:tabs>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bCs/>
          <w:color w:val="auto"/>
          <w:sz w:val="32"/>
          <w:szCs w:val="32"/>
          <w:highlight w:val="none"/>
          <w:lang w:val="en-US" w:eastAsia="zh-CN"/>
        </w:rPr>
      </w:pPr>
      <w:r>
        <w:rPr>
          <w:rFonts w:hint="eastAsia" w:ascii="方正仿宋简体" w:hAnsi="方正仿宋简体" w:eastAsia="方正仿宋简体" w:cs="方正仿宋简体"/>
          <w:bCs/>
          <w:color w:val="auto"/>
          <w:sz w:val="32"/>
          <w:szCs w:val="32"/>
          <w:highlight w:val="none"/>
          <w:lang w:val="en-US" w:eastAsia="zh-CN"/>
        </w:rPr>
        <w:t xml:space="preserve">甲方（招商方）：                 </w:t>
      </w:r>
    </w:p>
    <w:p>
      <w:pPr>
        <w:keepNext w:val="0"/>
        <w:keepLines w:val="0"/>
        <w:pageBreakBefore w:val="0"/>
        <w:widowControl w:val="0"/>
        <w:tabs>
          <w:tab w:val="left" w:pos="1980"/>
          <w:tab w:val="left" w:pos="2340"/>
        </w:tabs>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bCs/>
          <w:color w:val="auto"/>
          <w:sz w:val="32"/>
          <w:szCs w:val="32"/>
          <w:highlight w:val="none"/>
          <w:lang w:val="en-US" w:eastAsia="zh-CN"/>
        </w:rPr>
      </w:pPr>
      <w:r>
        <w:rPr>
          <w:rFonts w:hint="eastAsia" w:ascii="方正仿宋简体" w:hAnsi="方正仿宋简体" w:eastAsia="方正仿宋简体" w:cs="方正仿宋简体"/>
          <w:bCs/>
          <w:color w:val="auto"/>
          <w:sz w:val="32"/>
          <w:szCs w:val="32"/>
          <w:highlight w:val="none"/>
          <w:lang w:val="en-US" w:eastAsia="zh-CN"/>
        </w:rPr>
        <w:t>营业执照统一信用代码 ：</w:t>
      </w:r>
    </w:p>
    <w:p>
      <w:pPr>
        <w:keepNext w:val="0"/>
        <w:keepLines w:val="0"/>
        <w:pageBreakBefore w:val="0"/>
        <w:widowControl w:val="0"/>
        <w:tabs>
          <w:tab w:val="left" w:pos="1980"/>
          <w:tab w:val="left" w:pos="2340"/>
        </w:tabs>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bCs/>
          <w:color w:val="auto"/>
          <w:sz w:val="32"/>
          <w:szCs w:val="32"/>
          <w:highlight w:val="none"/>
          <w:lang w:val="en-US" w:eastAsia="zh-CN"/>
        </w:rPr>
      </w:pPr>
      <w:r>
        <w:rPr>
          <w:rFonts w:hint="eastAsia" w:ascii="方正仿宋简体" w:hAnsi="方正仿宋简体" w:eastAsia="方正仿宋简体" w:cs="方正仿宋简体"/>
          <w:bCs/>
          <w:color w:val="auto"/>
          <w:sz w:val="32"/>
          <w:szCs w:val="32"/>
          <w:highlight w:val="none"/>
          <w:lang w:val="en-US" w:eastAsia="zh-CN"/>
        </w:rPr>
        <w:t>联系人：</w:t>
      </w:r>
    </w:p>
    <w:p>
      <w:pPr>
        <w:keepNext w:val="0"/>
        <w:keepLines w:val="0"/>
        <w:pageBreakBefore w:val="0"/>
        <w:widowControl w:val="0"/>
        <w:tabs>
          <w:tab w:val="left" w:pos="1980"/>
          <w:tab w:val="left" w:pos="2340"/>
        </w:tabs>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bCs/>
          <w:color w:val="auto"/>
          <w:sz w:val="32"/>
          <w:szCs w:val="32"/>
          <w:highlight w:val="none"/>
          <w:lang w:val="en-US" w:eastAsia="zh-CN"/>
        </w:rPr>
      </w:pPr>
      <w:r>
        <w:rPr>
          <w:rFonts w:hint="eastAsia" w:ascii="方正仿宋简体" w:hAnsi="方正仿宋简体" w:eastAsia="方正仿宋简体" w:cs="方正仿宋简体"/>
          <w:bCs/>
          <w:color w:val="auto"/>
          <w:sz w:val="32"/>
          <w:szCs w:val="32"/>
          <w:highlight w:val="none"/>
          <w:lang w:val="en-US" w:eastAsia="zh-CN"/>
        </w:rPr>
        <w:t>联系电话：</w:t>
      </w:r>
    </w:p>
    <w:p>
      <w:pPr>
        <w:pStyle w:val="3"/>
        <w:keepNext w:val="0"/>
        <w:keepLines w:val="0"/>
        <w:pageBreakBefore w:val="0"/>
        <w:kinsoku/>
        <w:wordWrap/>
        <w:overflowPunct/>
        <w:topLinePunct w:val="0"/>
        <w:bidi w:val="0"/>
        <w:adjustRightInd/>
        <w:snapToGrid/>
        <w:spacing w:line="560" w:lineRule="exact"/>
        <w:textAlignment w:val="auto"/>
        <w:rPr>
          <w:rFonts w:hint="eastAsia" w:ascii="方正仿宋简体" w:hAnsi="方正仿宋简体" w:eastAsia="方正仿宋简体" w:cs="方正仿宋简体"/>
          <w:color w:val="auto"/>
          <w:sz w:val="32"/>
          <w:szCs w:val="32"/>
          <w:highlight w:val="none"/>
          <w:lang w:val="en-US" w:eastAsia="zh-CN"/>
        </w:rPr>
      </w:pPr>
    </w:p>
    <w:p>
      <w:pPr>
        <w:keepNext w:val="0"/>
        <w:keepLines w:val="0"/>
        <w:pageBreakBefore w:val="0"/>
        <w:widowControl w:val="0"/>
        <w:tabs>
          <w:tab w:val="left" w:pos="1980"/>
          <w:tab w:val="left" w:pos="2340"/>
        </w:tabs>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bCs/>
          <w:color w:val="auto"/>
          <w:sz w:val="32"/>
          <w:szCs w:val="32"/>
          <w:highlight w:val="none"/>
          <w:lang w:val="en-US" w:eastAsia="zh-CN"/>
        </w:rPr>
      </w:pPr>
      <w:r>
        <w:rPr>
          <w:rFonts w:hint="eastAsia" w:ascii="方正仿宋简体" w:hAnsi="方正仿宋简体" w:eastAsia="方正仿宋简体" w:cs="方正仿宋简体"/>
          <w:bCs/>
          <w:color w:val="auto"/>
          <w:sz w:val="32"/>
          <w:szCs w:val="32"/>
          <w:highlight w:val="none"/>
        </w:rPr>
        <w:t>乙方（</w:t>
      </w:r>
      <w:r>
        <w:rPr>
          <w:rFonts w:hint="eastAsia" w:ascii="方正仿宋简体" w:hAnsi="方正仿宋简体" w:eastAsia="方正仿宋简体" w:cs="方正仿宋简体"/>
          <w:bCs/>
          <w:color w:val="auto"/>
          <w:sz w:val="32"/>
          <w:szCs w:val="32"/>
          <w:highlight w:val="none"/>
          <w:lang w:val="en-US" w:eastAsia="zh-CN"/>
        </w:rPr>
        <w:t>运营管理</w:t>
      </w:r>
      <w:r>
        <w:rPr>
          <w:rFonts w:hint="eastAsia" w:ascii="方正仿宋简体" w:hAnsi="方正仿宋简体" w:eastAsia="方正仿宋简体" w:cs="方正仿宋简体"/>
          <w:bCs/>
          <w:color w:val="auto"/>
          <w:sz w:val="32"/>
          <w:szCs w:val="32"/>
          <w:highlight w:val="none"/>
        </w:rPr>
        <w:t>方）：</w:t>
      </w:r>
    </w:p>
    <w:p>
      <w:pPr>
        <w:keepNext w:val="0"/>
        <w:keepLines w:val="0"/>
        <w:pageBreakBefore w:val="0"/>
        <w:widowControl w:val="0"/>
        <w:tabs>
          <w:tab w:val="left" w:pos="1980"/>
          <w:tab w:val="left" w:pos="2340"/>
        </w:tabs>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bCs/>
          <w:color w:val="auto"/>
          <w:sz w:val="32"/>
          <w:szCs w:val="32"/>
          <w:highlight w:val="none"/>
          <w:lang w:val="en-US" w:eastAsia="zh-CN"/>
        </w:rPr>
      </w:pPr>
      <w:r>
        <w:rPr>
          <w:rFonts w:hint="eastAsia" w:ascii="方正仿宋简体" w:hAnsi="方正仿宋简体" w:eastAsia="方正仿宋简体" w:cs="方正仿宋简体"/>
          <w:bCs/>
          <w:color w:val="auto"/>
          <w:sz w:val="32"/>
          <w:szCs w:val="32"/>
          <w:highlight w:val="none"/>
          <w:lang w:val="en-US" w:eastAsia="zh-CN"/>
        </w:rPr>
        <w:t>身份证号/营业执照统一信用代码 ：</w:t>
      </w:r>
    </w:p>
    <w:p>
      <w:pPr>
        <w:keepNext w:val="0"/>
        <w:keepLines w:val="0"/>
        <w:pageBreakBefore w:val="0"/>
        <w:widowControl w:val="0"/>
        <w:tabs>
          <w:tab w:val="left" w:pos="1980"/>
          <w:tab w:val="left" w:pos="2340"/>
        </w:tabs>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bCs/>
          <w:color w:val="auto"/>
          <w:sz w:val="32"/>
          <w:szCs w:val="32"/>
          <w:highlight w:val="none"/>
          <w:lang w:val="en-US" w:eastAsia="zh-CN"/>
        </w:rPr>
      </w:pPr>
      <w:r>
        <w:rPr>
          <w:rFonts w:hint="eastAsia" w:ascii="方正仿宋简体" w:hAnsi="方正仿宋简体" w:eastAsia="方正仿宋简体" w:cs="方正仿宋简体"/>
          <w:bCs/>
          <w:color w:val="auto"/>
          <w:sz w:val="32"/>
          <w:szCs w:val="32"/>
          <w:highlight w:val="none"/>
          <w:lang w:val="en-US" w:eastAsia="zh-CN"/>
        </w:rPr>
        <w:t>联系人：</w:t>
      </w:r>
    </w:p>
    <w:p>
      <w:pPr>
        <w:keepNext w:val="0"/>
        <w:keepLines w:val="0"/>
        <w:pageBreakBefore w:val="0"/>
        <w:widowControl w:val="0"/>
        <w:tabs>
          <w:tab w:val="left" w:pos="1980"/>
          <w:tab w:val="left" w:pos="2340"/>
        </w:tabs>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bCs/>
          <w:color w:val="auto"/>
          <w:sz w:val="32"/>
          <w:szCs w:val="32"/>
          <w:highlight w:val="none"/>
          <w:lang w:val="en-US" w:eastAsia="zh-CN"/>
        </w:rPr>
      </w:pPr>
      <w:r>
        <w:rPr>
          <w:rFonts w:hint="eastAsia" w:ascii="方正仿宋简体" w:hAnsi="方正仿宋简体" w:eastAsia="方正仿宋简体" w:cs="方正仿宋简体"/>
          <w:bCs/>
          <w:color w:val="auto"/>
          <w:sz w:val="32"/>
          <w:szCs w:val="32"/>
          <w:highlight w:val="none"/>
          <w:lang w:val="en-US" w:eastAsia="zh-CN"/>
        </w:rPr>
        <w:t>联系电话：</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根据中华人民共和国</w:t>
      </w:r>
      <w:r>
        <w:rPr>
          <w:rFonts w:hint="eastAsia" w:ascii="方正仿宋简体" w:hAnsi="方正仿宋简体" w:eastAsia="方正仿宋简体" w:cs="方正仿宋简体"/>
          <w:sz w:val="32"/>
          <w:szCs w:val="32"/>
          <w:lang w:val="en-US" w:eastAsia="zh-CN"/>
        </w:rPr>
        <w:t>现行</w:t>
      </w:r>
      <w:r>
        <w:rPr>
          <w:rFonts w:hint="eastAsia" w:ascii="方正仿宋简体" w:hAnsi="方正仿宋简体" w:eastAsia="方正仿宋简体" w:cs="方正仿宋简体"/>
          <w:sz w:val="32"/>
          <w:szCs w:val="32"/>
          <w:lang w:eastAsia="zh-CN"/>
        </w:rPr>
        <w:t>相关法律法规的规定，甲乙双方本着平等合作、互惠互利的原则，</w:t>
      </w:r>
      <w:r>
        <w:rPr>
          <w:rFonts w:hint="eastAsia" w:ascii="方正仿宋简体" w:hAnsi="方正仿宋简体" w:eastAsia="方正仿宋简体" w:cs="方正仿宋简体"/>
          <w:sz w:val="32"/>
          <w:szCs w:val="32"/>
          <w:lang w:val="en-US" w:eastAsia="zh-CN"/>
        </w:rPr>
        <w:t>经协商一致，甲方将合法管理的张坝林川园</w:t>
      </w:r>
      <w:r>
        <w:rPr>
          <w:rFonts w:hint="eastAsia" w:ascii="方正仿宋简体" w:hAnsi="方正仿宋简体" w:eastAsia="方正仿宋简体" w:cs="方正仿宋简体"/>
          <w:sz w:val="32"/>
          <w:szCs w:val="32"/>
          <w:lang w:eastAsia="zh-CN"/>
        </w:rPr>
        <w:t>场地（以下简称该</w:t>
      </w:r>
      <w:r>
        <w:rPr>
          <w:rFonts w:hint="eastAsia" w:ascii="方正仿宋简体" w:hAnsi="方正仿宋简体" w:eastAsia="方正仿宋简体" w:cs="方正仿宋简体"/>
          <w:sz w:val="32"/>
          <w:szCs w:val="32"/>
          <w:lang w:val="en-US" w:eastAsia="zh-CN"/>
        </w:rPr>
        <w:t>项目</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承包</w:t>
      </w:r>
      <w:r>
        <w:rPr>
          <w:rFonts w:hint="eastAsia" w:ascii="方正仿宋简体" w:hAnsi="方正仿宋简体" w:eastAsia="方正仿宋简体" w:cs="方正仿宋简体"/>
          <w:sz w:val="32"/>
          <w:szCs w:val="32"/>
          <w:lang w:eastAsia="zh-CN"/>
        </w:rPr>
        <w:t>给乙方</w:t>
      </w:r>
      <w:r>
        <w:rPr>
          <w:rFonts w:hint="eastAsia" w:ascii="方正仿宋简体" w:hAnsi="方正仿宋简体" w:eastAsia="方正仿宋简体" w:cs="方正仿宋简体"/>
          <w:sz w:val="32"/>
          <w:szCs w:val="32"/>
          <w:lang w:val="en-US" w:eastAsia="zh-CN"/>
        </w:rPr>
        <w:t>运营管理</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并就相关事宜</w:t>
      </w:r>
      <w:r>
        <w:rPr>
          <w:rFonts w:hint="eastAsia" w:ascii="方正仿宋简体" w:hAnsi="方正仿宋简体" w:eastAsia="方正仿宋简体" w:cs="方正仿宋简体"/>
          <w:sz w:val="32"/>
          <w:szCs w:val="32"/>
          <w:lang w:eastAsia="zh-CN"/>
        </w:rPr>
        <w:t>达成如下协议：</w:t>
      </w:r>
    </w:p>
    <w:p>
      <w:pPr>
        <w:pageBreakBefore w:val="0"/>
        <w:widowControl w:val="0"/>
        <w:kinsoku/>
        <w:wordWrap/>
        <w:overflowPunct/>
        <w:topLinePunct w:val="0"/>
        <w:autoSpaceDE/>
        <w:autoSpaceDN/>
        <w:bidi w:val="0"/>
        <w:adjustRightInd/>
        <w:snapToGrid/>
        <w:spacing w:line="560" w:lineRule="exact"/>
        <w:ind w:left="540"/>
        <w:textAlignment w:val="auto"/>
        <w:rPr>
          <w:rFonts w:hint="eastAsia" w:ascii="方正黑体简体" w:hAnsi="方正黑体简体" w:eastAsia="方正黑体简体" w:cs="方正黑体简体"/>
          <w:b w:val="0"/>
          <w:bCs/>
          <w:color w:val="auto"/>
          <w:sz w:val="32"/>
          <w:szCs w:val="32"/>
          <w:highlight w:val="none"/>
        </w:rPr>
      </w:pPr>
      <w:r>
        <w:rPr>
          <w:rFonts w:hint="eastAsia" w:ascii="方正黑体简体" w:hAnsi="方正黑体简体" w:eastAsia="方正黑体简体" w:cs="方正黑体简体"/>
          <w:b w:val="0"/>
          <w:bCs/>
          <w:color w:val="auto"/>
          <w:sz w:val="32"/>
          <w:szCs w:val="32"/>
          <w:highlight w:val="none"/>
        </w:rPr>
        <w:t xml:space="preserve">一、 </w:t>
      </w:r>
      <w:r>
        <w:rPr>
          <w:rFonts w:hint="eastAsia" w:ascii="方正黑体简体" w:hAnsi="方正黑体简体" w:eastAsia="方正黑体简体" w:cs="方正黑体简体"/>
          <w:b w:val="0"/>
          <w:bCs/>
          <w:color w:val="auto"/>
          <w:sz w:val="32"/>
          <w:szCs w:val="32"/>
          <w:highlight w:val="none"/>
          <w:lang w:eastAsia="zh-CN"/>
        </w:rPr>
        <w:t>资产</w:t>
      </w:r>
      <w:r>
        <w:rPr>
          <w:rFonts w:hint="eastAsia" w:ascii="方正黑体简体" w:hAnsi="方正黑体简体" w:eastAsia="方正黑体简体" w:cs="方正黑体简体"/>
          <w:b w:val="0"/>
          <w:bCs/>
          <w:color w:val="auto"/>
          <w:sz w:val="32"/>
          <w:szCs w:val="32"/>
          <w:highlight w:val="none"/>
        </w:rPr>
        <w:t>的基本情况</w:t>
      </w:r>
    </w:p>
    <w:tbl>
      <w:tblPr>
        <w:tblStyle w:val="8"/>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9"/>
        <w:gridCol w:w="1575"/>
        <w:gridCol w:w="1321"/>
        <w:gridCol w:w="1594"/>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2759" w:type="dxa"/>
            <w:noWrap/>
            <w:vAlign w:val="center"/>
          </w:tcPr>
          <w:p>
            <w:pPr>
              <w:pageBreakBefore w:val="0"/>
              <w:widowControl w:val="0"/>
              <w:kinsoku/>
              <w:wordWrap/>
              <w:overflowPunct/>
              <w:topLinePunct w:val="0"/>
              <w:autoSpaceDE/>
              <w:autoSpaceDN/>
              <w:bidi w:val="0"/>
              <w:adjustRightInd/>
              <w:snapToGrid/>
              <w:spacing w:line="560" w:lineRule="exact"/>
              <w:ind w:right="-69" w:rightChars="-33"/>
              <w:jc w:val="center"/>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资产</w:t>
            </w:r>
            <w:r>
              <w:rPr>
                <w:rFonts w:hint="eastAsia" w:asciiTheme="minorEastAsia" w:hAnsiTheme="minorEastAsia" w:eastAsiaTheme="minorEastAsia" w:cstheme="minorEastAsia"/>
                <w:color w:val="auto"/>
                <w:sz w:val="28"/>
                <w:szCs w:val="28"/>
                <w:highlight w:val="none"/>
              </w:rPr>
              <w:t>坐落</w:t>
            </w:r>
            <w:r>
              <w:rPr>
                <w:rFonts w:hint="eastAsia" w:asciiTheme="minorEastAsia" w:hAnsiTheme="minorEastAsia" w:eastAsiaTheme="minorEastAsia" w:cstheme="minorEastAsia"/>
                <w:color w:val="auto"/>
                <w:sz w:val="28"/>
                <w:szCs w:val="28"/>
                <w:highlight w:val="none"/>
                <w:lang w:val="en-US" w:eastAsia="zh-CN"/>
              </w:rPr>
              <w:t>地址</w:t>
            </w:r>
          </w:p>
        </w:tc>
        <w:tc>
          <w:tcPr>
            <w:tcW w:w="1575" w:type="dxa"/>
            <w:noWrap/>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面积</w:t>
            </w:r>
          </w:p>
        </w:tc>
        <w:tc>
          <w:tcPr>
            <w:tcW w:w="1321" w:type="dxa"/>
            <w:noWrap/>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结  构</w:t>
            </w:r>
          </w:p>
        </w:tc>
        <w:tc>
          <w:tcPr>
            <w:tcW w:w="1594" w:type="dxa"/>
            <w:noWrap/>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使用性质</w:t>
            </w:r>
          </w:p>
        </w:tc>
        <w:tc>
          <w:tcPr>
            <w:tcW w:w="1868" w:type="dxa"/>
            <w:noWrap/>
            <w:vAlign w:val="center"/>
          </w:tcPr>
          <w:p>
            <w:pPr>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经营</w:t>
            </w:r>
            <w:r>
              <w:rPr>
                <w:rFonts w:hint="eastAsia" w:asciiTheme="minorEastAsia" w:hAnsiTheme="minorEastAsia" w:eastAsiaTheme="minorEastAsia" w:cstheme="minorEastAsia"/>
                <w:color w:val="auto"/>
                <w:sz w:val="28"/>
                <w:szCs w:val="28"/>
                <w:highlight w:val="none"/>
                <w:lang w:val="en-US" w:eastAsia="zh-CN"/>
              </w:rPr>
              <w:t>业态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2759" w:type="dxa"/>
            <w:noWrap/>
            <w:vAlign w:val="center"/>
          </w:tcPr>
          <w:p>
            <w:pPr>
              <w:keepNext w:val="0"/>
              <w:keepLines w:val="0"/>
              <w:pageBreakBefore w:val="0"/>
              <w:widowControl w:val="0"/>
              <w:tabs>
                <w:tab w:val="left" w:pos="1980"/>
                <w:tab w:val="left" w:pos="2340"/>
              </w:tabs>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color w:val="auto"/>
                <w:sz w:val="28"/>
                <w:szCs w:val="28"/>
                <w:highlight w:val="none"/>
                <w:lang w:val="en-US" w:eastAsia="zh-CN"/>
              </w:rPr>
            </w:pPr>
          </w:p>
        </w:tc>
        <w:tc>
          <w:tcPr>
            <w:tcW w:w="1575" w:type="dxa"/>
            <w:noWrap/>
            <w:vAlign w:val="center"/>
          </w:tcPr>
          <w:p>
            <w:pPr>
              <w:keepNext/>
              <w:keepLines/>
              <w:pageBreakBefore w:val="0"/>
              <w:widowControl w:val="0"/>
              <w:kinsoku/>
              <w:wordWrap/>
              <w:overflowPunct/>
              <w:topLinePunct w:val="0"/>
              <w:autoSpaceDE/>
              <w:autoSpaceDN/>
              <w:bidi w:val="0"/>
              <w:adjustRightInd/>
              <w:snapToGrid/>
              <w:spacing w:before="340" w:after="330" w:line="560" w:lineRule="exact"/>
              <w:jc w:val="both"/>
              <w:textAlignment w:val="auto"/>
              <w:rPr>
                <w:rFonts w:hint="eastAsia" w:asciiTheme="minorEastAsia" w:hAnsiTheme="minorEastAsia" w:eastAsiaTheme="minorEastAsia" w:cstheme="minorEastAsia"/>
                <w:b w:val="0"/>
                <w:bCs w:val="0"/>
                <w:color w:val="auto"/>
                <w:sz w:val="28"/>
                <w:szCs w:val="28"/>
                <w:highlight w:val="none"/>
                <w:lang w:val="en-US" w:eastAsia="zh-CN"/>
              </w:rPr>
            </w:pPr>
          </w:p>
        </w:tc>
        <w:tc>
          <w:tcPr>
            <w:tcW w:w="1321" w:type="dxa"/>
            <w:noWrap/>
            <w:vAlign w:val="center"/>
          </w:tcPr>
          <w:p>
            <w:pPr>
              <w:keepNext/>
              <w:keepLines/>
              <w:pageBreakBefore w:val="0"/>
              <w:widowControl w:val="0"/>
              <w:kinsoku/>
              <w:wordWrap/>
              <w:overflowPunct/>
              <w:topLinePunct w:val="0"/>
              <w:autoSpaceDE/>
              <w:autoSpaceDN/>
              <w:bidi w:val="0"/>
              <w:adjustRightInd/>
              <w:snapToGrid/>
              <w:spacing w:before="340" w:after="330" w:line="560" w:lineRule="exact"/>
              <w:jc w:val="center"/>
              <w:textAlignment w:val="auto"/>
              <w:rPr>
                <w:rFonts w:hint="eastAsia" w:asciiTheme="minorEastAsia" w:hAnsiTheme="minorEastAsia" w:eastAsiaTheme="minorEastAsia" w:cstheme="minorEastAsia"/>
                <w:b w:val="0"/>
                <w:bCs w:val="0"/>
                <w:color w:val="auto"/>
                <w:sz w:val="28"/>
                <w:szCs w:val="28"/>
                <w:highlight w:val="none"/>
                <w:lang w:eastAsia="zh-CN"/>
              </w:rPr>
            </w:pPr>
          </w:p>
        </w:tc>
        <w:tc>
          <w:tcPr>
            <w:tcW w:w="1594" w:type="dxa"/>
            <w:noWrap/>
            <w:vAlign w:val="center"/>
          </w:tcPr>
          <w:p>
            <w:pPr>
              <w:keepNext/>
              <w:keepLines/>
              <w:pageBreakBefore w:val="0"/>
              <w:widowControl w:val="0"/>
              <w:kinsoku/>
              <w:wordWrap/>
              <w:overflowPunct/>
              <w:topLinePunct w:val="0"/>
              <w:autoSpaceDE/>
              <w:autoSpaceDN/>
              <w:bidi w:val="0"/>
              <w:adjustRightInd/>
              <w:snapToGrid/>
              <w:spacing w:before="340" w:after="330" w:line="560" w:lineRule="exact"/>
              <w:jc w:val="center"/>
              <w:textAlignment w:val="auto"/>
              <w:rPr>
                <w:rFonts w:hint="eastAsia" w:asciiTheme="minorEastAsia" w:hAnsiTheme="minorEastAsia" w:eastAsiaTheme="minorEastAsia" w:cstheme="minorEastAsia"/>
                <w:b w:val="0"/>
                <w:bCs w:val="0"/>
                <w:color w:val="auto"/>
                <w:sz w:val="28"/>
                <w:szCs w:val="28"/>
                <w:highlight w:val="none"/>
                <w:lang w:val="en-US" w:eastAsia="zh-CN"/>
              </w:rPr>
            </w:pPr>
          </w:p>
        </w:tc>
        <w:tc>
          <w:tcPr>
            <w:tcW w:w="1868" w:type="dxa"/>
            <w:noWrap/>
            <w:vAlign w:val="center"/>
          </w:tcPr>
          <w:p>
            <w:pPr>
              <w:keepNext/>
              <w:keepLines/>
              <w:pageBreakBefore w:val="0"/>
              <w:widowControl w:val="0"/>
              <w:kinsoku/>
              <w:wordWrap/>
              <w:overflowPunct/>
              <w:topLinePunct w:val="0"/>
              <w:autoSpaceDE/>
              <w:autoSpaceDN/>
              <w:bidi w:val="0"/>
              <w:adjustRightInd/>
              <w:snapToGrid/>
              <w:spacing w:before="340" w:after="330" w:line="560" w:lineRule="exact"/>
              <w:jc w:val="center"/>
              <w:textAlignment w:val="auto"/>
              <w:rPr>
                <w:rFonts w:hint="eastAsia" w:asciiTheme="minorEastAsia" w:hAnsiTheme="minorEastAsia" w:eastAsiaTheme="minorEastAsia" w:cstheme="minorEastAsia"/>
                <w:b w:val="0"/>
                <w:bCs w:val="0"/>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2759" w:type="dxa"/>
            <w:noWrap/>
            <w:vAlign w:val="center"/>
          </w:tcPr>
          <w:p>
            <w:pPr>
              <w:keepNext w:val="0"/>
              <w:keepLines w:val="0"/>
              <w:pageBreakBefore w:val="0"/>
              <w:widowControl w:val="0"/>
              <w:tabs>
                <w:tab w:val="left" w:pos="1980"/>
                <w:tab w:val="left" w:pos="2340"/>
              </w:tabs>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color w:val="auto"/>
                <w:sz w:val="28"/>
                <w:szCs w:val="28"/>
                <w:highlight w:val="none"/>
                <w:lang w:val="en-US" w:eastAsia="zh-CN"/>
              </w:rPr>
            </w:pPr>
          </w:p>
        </w:tc>
        <w:tc>
          <w:tcPr>
            <w:tcW w:w="1575" w:type="dxa"/>
            <w:noWrap/>
            <w:vAlign w:val="center"/>
          </w:tcPr>
          <w:p>
            <w:pPr>
              <w:keepNext/>
              <w:keepLines/>
              <w:pageBreakBefore w:val="0"/>
              <w:widowControl w:val="0"/>
              <w:kinsoku/>
              <w:wordWrap/>
              <w:overflowPunct/>
              <w:topLinePunct w:val="0"/>
              <w:autoSpaceDE/>
              <w:autoSpaceDN/>
              <w:bidi w:val="0"/>
              <w:adjustRightInd/>
              <w:snapToGrid/>
              <w:spacing w:before="340" w:after="330" w:line="560" w:lineRule="exact"/>
              <w:jc w:val="center"/>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p>
        </w:tc>
        <w:tc>
          <w:tcPr>
            <w:tcW w:w="1321" w:type="dxa"/>
            <w:noWrap/>
            <w:vAlign w:val="center"/>
          </w:tcPr>
          <w:p>
            <w:pPr>
              <w:keepNext/>
              <w:keepLines/>
              <w:pageBreakBefore w:val="0"/>
              <w:widowControl w:val="0"/>
              <w:kinsoku/>
              <w:wordWrap/>
              <w:overflowPunct/>
              <w:topLinePunct w:val="0"/>
              <w:autoSpaceDE/>
              <w:autoSpaceDN/>
              <w:bidi w:val="0"/>
              <w:adjustRightInd/>
              <w:snapToGrid/>
              <w:spacing w:before="340" w:after="330" w:line="560" w:lineRule="exact"/>
              <w:jc w:val="center"/>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p>
        </w:tc>
        <w:tc>
          <w:tcPr>
            <w:tcW w:w="1594" w:type="dxa"/>
            <w:noWrap/>
            <w:vAlign w:val="center"/>
          </w:tcPr>
          <w:p>
            <w:pPr>
              <w:keepNext/>
              <w:keepLines/>
              <w:pageBreakBefore w:val="0"/>
              <w:widowControl w:val="0"/>
              <w:kinsoku/>
              <w:wordWrap/>
              <w:overflowPunct/>
              <w:topLinePunct w:val="0"/>
              <w:autoSpaceDE/>
              <w:autoSpaceDN/>
              <w:bidi w:val="0"/>
              <w:adjustRightInd/>
              <w:snapToGrid/>
              <w:spacing w:before="340" w:after="330" w:line="560" w:lineRule="exact"/>
              <w:jc w:val="center"/>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p>
        </w:tc>
        <w:tc>
          <w:tcPr>
            <w:tcW w:w="1868" w:type="dxa"/>
            <w:noWrap/>
            <w:vAlign w:val="center"/>
          </w:tcPr>
          <w:p>
            <w:pPr>
              <w:keepNext/>
              <w:keepLines/>
              <w:pageBreakBefore w:val="0"/>
              <w:widowControl w:val="0"/>
              <w:kinsoku/>
              <w:wordWrap/>
              <w:overflowPunct/>
              <w:topLinePunct w:val="0"/>
              <w:autoSpaceDE/>
              <w:autoSpaceDN/>
              <w:bidi w:val="0"/>
              <w:adjustRightInd/>
              <w:snapToGrid/>
              <w:spacing w:before="340" w:after="330" w:line="560" w:lineRule="exact"/>
              <w:jc w:val="center"/>
              <w:textAlignment w:val="auto"/>
              <w:rPr>
                <w:rFonts w:hint="eastAsia" w:asciiTheme="minorEastAsia" w:hAnsiTheme="minorEastAsia" w:eastAsiaTheme="minorEastAsia" w:cstheme="minorEastAsia"/>
                <w:b w:val="0"/>
                <w:bCs w:val="0"/>
                <w:color w:val="auto"/>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2759" w:type="dxa"/>
            <w:noWrap/>
            <w:vAlign w:val="center"/>
          </w:tcPr>
          <w:p>
            <w:pPr>
              <w:keepNext w:val="0"/>
              <w:keepLines w:val="0"/>
              <w:pageBreakBefore w:val="0"/>
              <w:widowControl w:val="0"/>
              <w:tabs>
                <w:tab w:val="left" w:pos="1980"/>
                <w:tab w:val="left" w:pos="2340"/>
              </w:tabs>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color w:val="auto"/>
                <w:sz w:val="28"/>
                <w:szCs w:val="28"/>
                <w:highlight w:val="none"/>
                <w:lang w:val="en-US" w:eastAsia="zh-CN"/>
              </w:rPr>
            </w:pPr>
          </w:p>
        </w:tc>
        <w:tc>
          <w:tcPr>
            <w:tcW w:w="1575" w:type="dxa"/>
            <w:noWrap/>
            <w:vAlign w:val="center"/>
          </w:tcPr>
          <w:p>
            <w:pPr>
              <w:keepNext/>
              <w:keepLines/>
              <w:pageBreakBefore w:val="0"/>
              <w:widowControl w:val="0"/>
              <w:kinsoku/>
              <w:wordWrap/>
              <w:overflowPunct/>
              <w:topLinePunct w:val="0"/>
              <w:autoSpaceDE/>
              <w:autoSpaceDN/>
              <w:bidi w:val="0"/>
              <w:adjustRightInd/>
              <w:snapToGrid/>
              <w:spacing w:before="340" w:after="330" w:line="560" w:lineRule="exact"/>
              <w:jc w:val="center"/>
              <w:textAlignment w:val="auto"/>
              <w:rPr>
                <w:rFonts w:hint="eastAsia" w:asciiTheme="minorEastAsia" w:hAnsiTheme="minorEastAsia" w:eastAsiaTheme="minorEastAsia" w:cstheme="minorEastAsia"/>
                <w:b w:val="0"/>
                <w:bCs w:val="0"/>
                <w:color w:val="auto"/>
                <w:sz w:val="28"/>
                <w:szCs w:val="28"/>
                <w:highlight w:val="none"/>
                <w:lang w:val="en-US" w:eastAsia="zh-CN"/>
              </w:rPr>
            </w:pPr>
          </w:p>
        </w:tc>
        <w:tc>
          <w:tcPr>
            <w:tcW w:w="1321" w:type="dxa"/>
            <w:noWrap/>
            <w:vAlign w:val="center"/>
          </w:tcPr>
          <w:p>
            <w:pPr>
              <w:keepNext/>
              <w:keepLines/>
              <w:pageBreakBefore w:val="0"/>
              <w:widowControl w:val="0"/>
              <w:kinsoku/>
              <w:wordWrap/>
              <w:overflowPunct/>
              <w:topLinePunct w:val="0"/>
              <w:autoSpaceDE/>
              <w:autoSpaceDN/>
              <w:bidi w:val="0"/>
              <w:adjustRightInd/>
              <w:snapToGrid/>
              <w:spacing w:before="340" w:after="330" w:line="560" w:lineRule="exact"/>
              <w:jc w:val="center"/>
              <w:textAlignment w:val="auto"/>
              <w:rPr>
                <w:rFonts w:hint="eastAsia" w:asciiTheme="minorEastAsia" w:hAnsiTheme="minorEastAsia" w:eastAsiaTheme="minorEastAsia" w:cstheme="minorEastAsia"/>
                <w:b w:val="0"/>
                <w:bCs w:val="0"/>
                <w:color w:val="auto"/>
                <w:sz w:val="28"/>
                <w:szCs w:val="28"/>
                <w:highlight w:val="none"/>
                <w:lang w:val="en-US" w:eastAsia="zh-CN"/>
              </w:rPr>
            </w:pPr>
          </w:p>
        </w:tc>
        <w:tc>
          <w:tcPr>
            <w:tcW w:w="1594" w:type="dxa"/>
            <w:noWrap/>
            <w:vAlign w:val="center"/>
          </w:tcPr>
          <w:p>
            <w:pPr>
              <w:keepNext/>
              <w:keepLines/>
              <w:pageBreakBefore w:val="0"/>
              <w:widowControl w:val="0"/>
              <w:kinsoku/>
              <w:wordWrap/>
              <w:overflowPunct/>
              <w:topLinePunct w:val="0"/>
              <w:autoSpaceDE/>
              <w:autoSpaceDN/>
              <w:bidi w:val="0"/>
              <w:adjustRightInd/>
              <w:snapToGrid/>
              <w:spacing w:before="340" w:after="330" w:line="560" w:lineRule="exact"/>
              <w:jc w:val="center"/>
              <w:textAlignment w:val="auto"/>
              <w:rPr>
                <w:rFonts w:hint="eastAsia" w:asciiTheme="minorEastAsia" w:hAnsiTheme="minorEastAsia" w:eastAsiaTheme="minorEastAsia" w:cstheme="minorEastAsia"/>
                <w:b w:val="0"/>
                <w:bCs w:val="0"/>
                <w:color w:val="auto"/>
                <w:sz w:val="28"/>
                <w:szCs w:val="28"/>
                <w:highlight w:val="none"/>
                <w:lang w:val="en-US" w:eastAsia="zh-CN"/>
              </w:rPr>
            </w:pPr>
          </w:p>
        </w:tc>
        <w:tc>
          <w:tcPr>
            <w:tcW w:w="1868" w:type="dxa"/>
            <w:noWrap/>
            <w:vAlign w:val="center"/>
          </w:tcPr>
          <w:p>
            <w:pPr>
              <w:keepNext/>
              <w:keepLines/>
              <w:pageBreakBefore w:val="0"/>
              <w:widowControl w:val="0"/>
              <w:kinsoku/>
              <w:wordWrap/>
              <w:overflowPunct/>
              <w:topLinePunct w:val="0"/>
              <w:autoSpaceDE/>
              <w:autoSpaceDN/>
              <w:bidi w:val="0"/>
              <w:adjustRightInd/>
              <w:snapToGrid/>
              <w:spacing w:before="340" w:after="330" w:line="560" w:lineRule="exact"/>
              <w:jc w:val="center"/>
              <w:textAlignment w:val="auto"/>
              <w:rPr>
                <w:rFonts w:hint="eastAsia" w:asciiTheme="minorEastAsia" w:hAnsiTheme="minorEastAsia" w:eastAsiaTheme="minorEastAsia" w:cstheme="minorEastAsia"/>
                <w:b w:val="0"/>
                <w:bCs w:val="0"/>
                <w:color w:val="auto"/>
                <w:sz w:val="28"/>
                <w:szCs w:val="28"/>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auto"/>
          <w:sz w:val="32"/>
          <w:szCs w:val="32"/>
          <w:highlight w:val="none"/>
        </w:rPr>
        <w:t>乙方在承</w:t>
      </w:r>
      <w:r>
        <w:rPr>
          <w:rFonts w:hint="eastAsia" w:ascii="方正仿宋简体" w:hAnsi="方正仿宋简体" w:eastAsia="方正仿宋简体" w:cs="方正仿宋简体"/>
          <w:color w:val="auto"/>
          <w:sz w:val="32"/>
          <w:szCs w:val="32"/>
          <w:highlight w:val="none"/>
          <w:lang w:eastAsia="zh-CN"/>
        </w:rPr>
        <w:t>包</w:t>
      </w:r>
      <w:r>
        <w:rPr>
          <w:rFonts w:hint="eastAsia" w:ascii="方正仿宋简体" w:hAnsi="方正仿宋简体" w:eastAsia="方正仿宋简体" w:cs="方正仿宋简体"/>
          <w:color w:val="auto"/>
          <w:sz w:val="32"/>
          <w:szCs w:val="32"/>
          <w:highlight w:val="none"/>
        </w:rPr>
        <w:t>甲方上述</w:t>
      </w:r>
      <w:r>
        <w:rPr>
          <w:rFonts w:hint="eastAsia" w:ascii="方正仿宋简体" w:hAnsi="方正仿宋简体" w:eastAsia="方正仿宋简体" w:cs="方正仿宋简体"/>
          <w:color w:val="auto"/>
          <w:sz w:val="32"/>
          <w:szCs w:val="32"/>
          <w:highlight w:val="none"/>
          <w:lang w:eastAsia="zh-CN"/>
        </w:rPr>
        <w:t>资产</w:t>
      </w:r>
      <w:r>
        <w:rPr>
          <w:rFonts w:hint="eastAsia" w:ascii="方正仿宋简体" w:hAnsi="方正仿宋简体" w:eastAsia="方正仿宋简体" w:cs="方正仿宋简体"/>
          <w:color w:val="auto"/>
          <w:sz w:val="32"/>
          <w:szCs w:val="32"/>
          <w:highlight w:val="none"/>
        </w:rPr>
        <w:t>前，已实地勘察，并对该</w:t>
      </w:r>
      <w:r>
        <w:rPr>
          <w:rFonts w:hint="eastAsia" w:ascii="方正仿宋简体" w:hAnsi="方正仿宋简体" w:eastAsia="方正仿宋简体" w:cs="方正仿宋简体"/>
          <w:color w:val="auto"/>
          <w:sz w:val="32"/>
          <w:szCs w:val="32"/>
          <w:highlight w:val="none"/>
          <w:lang w:eastAsia="zh-CN"/>
        </w:rPr>
        <w:t>资产</w:t>
      </w:r>
      <w:r>
        <w:rPr>
          <w:rFonts w:hint="eastAsia" w:ascii="方正仿宋简体" w:hAnsi="方正仿宋简体" w:eastAsia="方正仿宋简体" w:cs="方正仿宋简体"/>
          <w:color w:val="auto"/>
          <w:sz w:val="32"/>
          <w:szCs w:val="32"/>
          <w:highlight w:val="none"/>
        </w:rPr>
        <w:t>现状和使用功能充分了解和知情（包括但不限于该</w:t>
      </w:r>
      <w:r>
        <w:rPr>
          <w:rFonts w:hint="eastAsia" w:ascii="方正仿宋简体" w:hAnsi="方正仿宋简体" w:eastAsia="方正仿宋简体" w:cs="方正仿宋简体"/>
          <w:color w:val="auto"/>
          <w:sz w:val="32"/>
          <w:szCs w:val="32"/>
          <w:highlight w:val="none"/>
          <w:lang w:eastAsia="zh-CN"/>
        </w:rPr>
        <w:t>资产</w:t>
      </w:r>
      <w:r>
        <w:rPr>
          <w:rFonts w:hint="eastAsia" w:ascii="方正仿宋简体" w:hAnsi="方正仿宋简体" w:eastAsia="方正仿宋简体" w:cs="方正仿宋简体"/>
          <w:color w:val="auto"/>
          <w:sz w:val="32"/>
          <w:szCs w:val="32"/>
          <w:highlight w:val="none"/>
        </w:rPr>
        <w:t>目前的使用和功能方面存在的缺陷、</w:t>
      </w:r>
      <w:r>
        <w:rPr>
          <w:rFonts w:hint="eastAsia" w:ascii="方正仿宋简体" w:hAnsi="方正仿宋简体" w:eastAsia="方正仿宋简体" w:cs="方正仿宋简体"/>
          <w:color w:val="auto"/>
          <w:sz w:val="32"/>
          <w:szCs w:val="32"/>
          <w:highlight w:val="none"/>
          <w:lang w:eastAsia="zh-CN"/>
        </w:rPr>
        <w:t>资产</w:t>
      </w:r>
      <w:r>
        <w:rPr>
          <w:rFonts w:hint="eastAsia" w:ascii="方正仿宋简体" w:hAnsi="方正仿宋简体" w:eastAsia="方正仿宋简体" w:cs="方正仿宋简体"/>
          <w:color w:val="auto"/>
          <w:sz w:val="32"/>
          <w:szCs w:val="32"/>
          <w:highlight w:val="none"/>
        </w:rPr>
        <w:t>的建造时间、</w:t>
      </w:r>
      <w:r>
        <w:rPr>
          <w:rFonts w:hint="eastAsia" w:ascii="方正仿宋简体" w:hAnsi="方正仿宋简体" w:eastAsia="方正仿宋简体" w:cs="方正仿宋简体"/>
          <w:color w:val="auto"/>
          <w:sz w:val="32"/>
          <w:szCs w:val="32"/>
          <w:highlight w:val="none"/>
          <w:lang w:eastAsia="zh-CN"/>
        </w:rPr>
        <w:t>资产</w:t>
      </w:r>
      <w:r>
        <w:rPr>
          <w:rFonts w:hint="eastAsia" w:ascii="方正仿宋简体" w:hAnsi="方正仿宋简体" w:eastAsia="方正仿宋简体" w:cs="方正仿宋简体"/>
          <w:color w:val="auto"/>
          <w:sz w:val="32"/>
          <w:szCs w:val="32"/>
          <w:highlight w:val="none"/>
        </w:rPr>
        <w:t>的建构情况等在内），并自愿有偿</w:t>
      </w:r>
      <w:r>
        <w:rPr>
          <w:rFonts w:hint="eastAsia" w:ascii="方正仿宋简体" w:hAnsi="方正仿宋简体" w:eastAsia="方正仿宋简体" w:cs="方正仿宋简体"/>
          <w:color w:val="auto"/>
          <w:sz w:val="32"/>
          <w:szCs w:val="32"/>
          <w:highlight w:val="none"/>
          <w:lang w:val="en-US" w:eastAsia="zh-CN"/>
        </w:rPr>
        <w:t>运营管理</w:t>
      </w:r>
      <w:r>
        <w:rPr>
          <w:rFonts w:hint="eastAsia" w:ascii="方正仿宋简体" w:hAnsi="方正仿宋简体" w:eastAsia="方正仿宋简体" w:cs="方正仿宋简体"/>
          <w:color w:val="auto"/>
          <w:sz w:val="32"/>
          <w:szCs w:val="32"/>
          <w:highlight w:val="none"/>
        </w:rPr>
        <w:t>该</w:t>
      </w:r>
      <w:r>
        <w:rPr>
          <w:rFonts w:hint="eastAsia" w:ascii="方正仿宋简体" w:hAnsi="方正仿宋简体" w:eastAsia="方正仿宋简体" w:cs="方正仿宋简体"/>
          <w:color w:val="auto"/>
          <w:sz w:val="32"/>
          <w:szCs w:val="32"/>
          <w:highlight w:val="none"/>
          <w:lang w:eastAsia="zh-CN"/>
        </w:rPr>
        <w:t>资产</w:t>
      </w:r>
      <w:r>
        <w:rPr>
          <w:rFonts w:hint="eastAsia" w:ascii="方正仿宋简体" w:hAnsi="方正仿宋简体" w:eastAsia="方正仿宋简体" w:cs="方正仿宋简体"/>
          <w:color w:val="auto"/>
          <w:sz w:val="32"/>
          <w:szCs w:val="32"/>
          <w:highlight w:val="none"/>
        </w:rPr>
        <w:t>，并承诺按本合同约定的</w:t>
      </w:r>
      <w:r>
        <w:rPr>
          <w:rFonts w:hint="eastAsia" w:ascii="方正仿宋简体" w:hAnsi="方正仿宋简体" w:eastAsia="方正仿宋简体" w:cs="方正仿宋简体"/>
          <w:color w:val="auto"/>
          <w:sz w:val="32"/>
          <w:szCs w:val="32"/>
          <w:highlight w:val="none"/>
          <w:lang w:eastAsia="zh-CN"/>
        </w:rPr>
        <w:t>资产</w:t>
      </w:r>
      <w:r>
        <w:rPr>
          <w:rFonts w:hint="eastAsia" w:ascii="方正仿宋简体" w:hAnsi="方正仿宋简体" w:eastAsia="方正仿宋简体" w:cs="方正仿宋简体"/>
          <w:color w:val="auto"/>
          <w:sz w:val="32"/>
          <w:szCs w:val="32"/>
          <w:highlight w:val="none"/>
        </w:rPr>
        <w:t>使用用途及经营项目合法经营。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b w:val="0"/>
          <w:bCs/>
          <w:color w:val="auto"/>
          <w:sz w:val="32"/>
          <w:szCs w:val="32"/>
          <w:highlight w:val="none"/>
        </w:rPr>
      </w:pPr>
      <w:r>
        <w:rPr>
          <w:rFonts w:hint="eastAsia" w:ascii="方正黑体简体" w:hAnsi="方正黑体简体" w:eastAsia="方正黑体简体" w:cs="方正黑体简体"/>
          <w:b w:val="0"/>
          <w:bCs/>
          <w:color w:val="auto"/>
          <w:sz w:val="32"/>
          <w:szCs w:val="32"/>
          <w:highlight w:val="none"/>
        </w:rPr>
        <w:t>二、</w:t>
      </w:r>
      <w:r>
        <w:rPr>
          <w:rFonts w:hint="eastAsia" w:ascii="方正黑体简体" w:hAnsi="方正黑体简体" w:eastAsia="方正黑体简体" w:cs="方正黑体简体"/>
          <w:b w:val="0"/>
          <w:bCs/>
          <w:color w:val="auto"/>
          <w:sz w:val="32"/>
          <w:szCs w:val="32"/>
          <w:highlight w:val="none"/>
          <w:lang w:eastAsia="zh-CN"/>
        </w:rPr>
        <w:t>资产</w:t>
      </w:r>
      <w:r>
        <w:rPr>
          <w:rFonts w:hint="eastAsia" w:ascii="方正黑体简体" w:hAnsi="方正黑体简体" w:eastAsia="方正黑体简体" w:cs="方正黑体简体"/>
          <w:b w:val="0"/>
          <w:bCs/>
          <w:color w:val="auto"/>
          <w:sz w:val="32"/>
          <w:szCs w:val="32"/>
          <w:highlight w:val="none"/>
        </w:rPr>
        <w:t>现状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textAlignment w:val="auto"/>
        <w:rPr>
          <w:rFonts w:hint="eastAsia" w:ascii="方正仿宋简体" w:hAnsi="方正仿宋简体" w:eastAsia="方正仿宋简体" w:cs="方正仿宋简体"/>
          <w:color w:val="auto"/>
          <w:sz w:val="32"/>
          <w:szCs w:val="32"/>
          <w:highlight w:val="none"/>
          <w:u w:val="single"/>
          <w:lang w:val="en-US" w:eastAsia="zh-CN"/>
        </w:rPr>
      </w:pPr>
      <w:r>
        <w:rPr>
          <w:rFonts w:hint="eastAsia" w:ascii="方正仿宋简体" w:hAnsi="方正仿宋简体" w:eastAsia="方正仿宋简体" w:cs="方正仿宋简体"/>
          <w:color w:val="auto"/>
          <w:sz w:val="32"/>
          <w:szCs w:val="32"/>
          <w:highlight w:val="none"/>
        </w:rPr>
        <w:t>甲方已告知</w:t>
      </w:r>
      <w:r>
        <w:rPr>
          <w:rFonts w:hint="eastAsia" w:ascii="方正仿宋简体" w:hAnsi="方正仿宋简体" w:eastAsia="方正仿宋简体" w:cs="方正仿宋简体"/>
          <w:color w:val="auto"/>
          <w:sz w:val="32"/>
          <w:szCs w:val="32"/>
          <w:highlight w:val="none"/>
          <w:lang w:val="en-US" w:eastAsia="zh-CN"/>
        </w:rPr>
        <w:t>该项目</w:t>
      </w:r>
      <w:r>
        <w:rPr>
          <w:rFonts w:hint="eastAsia" w:ascii="方正仿宋简体" w:hAnsi="方正仿宋简体" w:eastAsia="方正仿宋简体" w:cs="方正仿宋简体"/>
          <w:color w:val="auto"/>
          <w:sz w:val="32"/>
          <w:szCs w:val="32"/>
          <w:highlight w:val="none"/>
        </w:rPr>
        <w:t>存在的问题和瑕疵</w:t>
      </w:r>
      <w:r>
        <w:rPr>
          <w:rFonts w:hint="eastAsia" w:ascii="方正仿宋简体" w:hAnsi="方正仿宋简体" w:eastAsia="方正仿宋简体" w:cs="方正仿宋简体"/>
          <w:color w:val="auto"/>
          <w:sz w:val="32"/>
          <w:szCs w:val="32"/>
          <w:highlight w:val="none"/>
          <w:lang w:eastAsia="zh-CN"/>
        </w:rPr>
        <w:t>，</w:t>
      </w:r>
      <w:r>
        <w:rPr>
          <w:rFonts w:hint="eastAsia" w:ascii="方正仿宋简体" w:hAnsi="方正仿宋简体" w:eastAsia="方正仿宋简体" w:cs="方正仿宋简体"/>
          <w:color w:val="auto"/>
          <w:sz w:val="32"/>
          <w:szCs w:val="32"/>
          <w:highlight w:val="none"/>
          <w:lang w:val="en-US" w:eastAsia="zh-CN"/>
        </w:rPr>
        <w:t>并以该项目现状交付给乙方</w:t>
      </w:r>
      <w:r>
        <w:rPr>
          <w:rFonts w:hint="eastAsia" w:ascii="方正仿宋简体" w:hAnsi="方正仿宋简体" w:eastAsia="方正仿宋简体" w:cs="方正仿宋简体"/>
          <w:color w:val="auto"/>
          <w:sz w:val="32"/>
          <w:szCs w:val="32"/>
          <w:highlight w:val="none"/>
        </w:rPr>
        <w:t>。乙方已知悉并接受该</w:t>
      </w:r>
      <w:r>
        <w:rPr>
          <w:rFonts w:hint="eastAsia" w:ascii="方正仿宋简体" w:hAnsi="方正仿宋简体" w:eastAsia="方正仿宋简体" w:cs="方正仿宋简体"/>
          <w:color w:val="auto"/>
          <w:sz w:val="32"/>
          <w:szCs w:val="32"/>
          <w:highlight w:val="none"/>
          <w:lang w:val="en-US" w:eastAsia="zh-CN"/>
        </w:rPr>
        <w:t>项目</w:t>
      </w:r>
      <w:r>
        <w:rPr>
          <w:rFonts w:hint="eastAsia" w:ascii="方正仿宋简体" w:hAnsi="方正仿宋简体" w:eastAsia="方正仿宋简体" w:cs="方正仿宋简体"/>
          <w:color w:val="auto"/>
          <w:sz w:val="32"/>
          <w:szCs w:val="32"/>
          <w:highlight w:val="none"/>
        </w:rPr>
        <w:t>存在的问题和瑕疵，负责修缮、改造升级和完善相关手续，承担由此发生的一切费用。乙方亦不再以该场地存在的问题和瑕疵作为法律事由，向甲方主张任何权利，包括但不限于不履行合同、解除合同、要求赔偿等</w:t>
      </w:r>
      <w:r>
        <w:rPr>
          <w:rFonts w:hint="eastAsia" w:ascii="方正仿宋简体" w:hAnsi="方正仿宋简体" w:eastAsia="方正仿宋简体" w:cs="方正仿宋简体"/>
          <w:color w:val="auto"/>
          <w:sz w:val="32"/>
          <w:szCs w:val="32"/>
          <w:highlight w:val="none"/>
          <w:u w:val="none"/>
          <w:lang w:val="en-US"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b w:val="0"/>
          <w:bCs/>
          <w:color w:val="auto"/>
          <w:sz w:val="32"/>
          <w:szCs w:val="32"/>
          <w:highlight w:val="none"/>
          <w:lang w:val="en-US" w:eastAsia="zh-CN"/>
        </w:rPr>
      </w:pPr>
      <w:r>
        <w:rPr>
          <w:rFonts w:hint="eastAsia" w:ascii="方正黑体简体" w:hAnsi="方正黑体简体" w:eastAsia="方正黑体简体" w:cs="方正黑体简体"/>
          <w:b w:val="0"/>
          <w:bCs/>
          <w:color w:val="auto"/>
          <w:sz w:val="32"/>
          <w:szCs w:val="32"/>
          <w:highlight w:val="none"/>
          <w:lang w:val="en-US" w:eastAsia="zh-CN"/>
        </w:rPr>
        <w:t>三、经营业态</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在</w:t>
      </w:r>
      <w:r>
        <w:rPr>
          <w:rFonts w:hint="eastAsia" w:ascii="方正仿宋简体" w:hAnsi="方正仿宋简体" w:eastAsia="方正仿宋简体" w:cs="方正仿宋简体"/>
          <w:sz w:val="32"/>
          <w:szCs w:val="32"/>
          <w:lang w:eastAsia="zh-CN"/>
        </w:rPr>
        <w:t>国家法律法规政策许可</w:t>
      </w:r>
      <w:r>
        <w:rPr>
          <w:rFonts w:hint="eastAsia" w:ascii="方正仿宋简体" w:hAnsi="方正仿宋简体" w:eastAsia="方正仿宋简体" w:cs="方正仿宋简体"/>
          <w:sz w:val="32"/>
          <w:szCs w:val="32"/>
          <w:lang w:val="en-US" w:eastAsia="zh-CN"/>
        </w:rPr>
        <w:t>范围内</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运营</w:t>
      </w:r>
      <w:r>
        <w:rPr>
          <w:rFonts w:hint="eastAsia" w:ascii="方正仿宋简体" w:hAnsi="方正仿宋简体" w:eastAsia="方正仿宋简体" w:cs="方正仿宋简体"/>
          <w:sz w:val="32"/>
          <w:szCs w:val="32"/>
          <w:lang w:eastAsia="zh-CN"/>
        </w:rPr>
        <w:t>集商务聚餐、宴席庆典、会务活动、演绎表演于一体的多功能文化餐饮服务业态</w:t>
      </w:r>
      <w:r>
        <w:rPr>
          <w:rFonts w:hint="eastAsia" w:ascii="方正仿宋简体" w:hAnsi="方正仿宋简体" w:eastAsia="方正仿宋简体" w:cs="方正仿宋简体"/>
          <w:sz w:val="32"/>
          <w:szCs w:val="32"/>
          <w:lang w:val="en-US" w:eastAsia="zh-CN"/>
        </w:rPr>
        <w:t>。</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（一）</w:t>
      </w:r>
      <w:r>
        <w:rPr>
          <w:rFonts w:hint="eastAsia" w:ascii="方正仿宋简体" w:hAnsi="方正仿宋简体" w:eastAsia="方正仿宋简体" w:cs="方正仿宋简体"/>
          <w:sz w:val="32"/>
          <w:szCs w:val="32"/>
          <w:lang w:val="en-US" w:eastAsia="zh-CN"/>
        </w:rPr>
        <w:t>乙方在</w:t>
      </w:r>
      <w:r>
        <w:rPr>
          <w:rFonts w:hint="default" w:ascii="Times New Roman" w:hAnsi="Times New Roman" w:eastAsia="方正仿宋简体" w:cs="Times New Roman"/>
          <w:sz w:val="32"/>
          <w:szCs w:val="32"/>
          <w:lang w:val="en-US" w:eastAsia="zh-CN"/>
        </w:rPr>
        <w:t>合同签署后</w:t>
      </w: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lang w:val="en-US" w:eastAsia="zh-CN"/>
        </w:rPr>
        <w:t>个月内按双方确定的改造方案完</w:t>
      </w:r>
      <w:r>
        <w:rPr>
          <w:rFonts w:hint="eastAsia" w:ascii="方正仿宋简体" w:hAnsi="方正仿宋简体" w:eastAsia="方正仿宋简体" w:cs="方正仿宋简体"/>
          <w:sz w:val="32"/>
          <w:szCs w:val="32"/>
          <w:lang w:val="en-US" w:eastAsia="zh-CN"/>
        </w:rPr>
        <w:t>成升级改造投资及施工。乙方的升级改造应符合甲方的要求，在不违反该项目要求及法律法规的前提下乙方自主经营、自负盈亏。</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（二）</w:t>
      </w:r>
      <w:r>
        <w:rPr>
          <w:rFonts w:hint="eastAsia" w:ascii="方正仿宋简体" w:hAnsi="方正仿宋简体" w:eastAsia="方正仿宋简体" w:cs="方正仿宋简体"/>
          <w:sz w:val="32"/>
          <w:szCs w:val="32"/>
          <w:lang w:val="en-US" w:eastAsia="zh-CN"/>
        </w:rPr>
        <w:t>乙方承诺在上述时间内完成升级打造、设备设施投入、人员选聘、资质证件办理等，未完成或中途不履行承诺的，甲方有权单方解除合同并不予退还已交纳的运营管理费及履约保证金。</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（三）</w:t>
      </w:r>
      <w:r>
        <w:rPr>
          <w:rFonts w:hint="eastAsia" w:ascii="方正仿宋简体" w:hAnsi="方正仿宋简体" w:eastAsia="方正仿宋简体" w:cs="方正仿宋简体"/>
          <w:sz w:val="32"/>
          <w:szCs w:val="32"/>
          <w:lang w:val="en-US" w:eastAsia="zh-CN"/>
        </w:rPr>
        <w:t>甲乙双方签署合同前，双方拟定的合同提交泸州市江阳区公证处进行公证，公证费由乙方先行支付，合同执行中有违约的，由违约方承担；如果双方均未违约的，合同期满后，由甲方支付给乙方。</w:t>
      </w:r>
    </w:p>
    <w:p>
      <w:pPr>
        <w:pageBreakBefore w:val="0"/>
        <w:widowControl w:val="0"/>
        <w:kinsoku/>
        <w:wordWrap/>
        <w:overflowPunct/>
        <w:topLinePunct w:val="0"/>
        <w:autoSpaceDE/>
        <w:autoSpaceDN/>
        <w:bidi w:val="0"/>
        <w:adjustRightInd/>
        <w:snapToGrid/>
        <w:spacing w:line="560" w:lineRule="exact"/>
        <w:ind w:left="540"/>
        <w:textAlignment w:val="auto"/>
        <w:rPr>
          <w:rFonts w:hint="eastAsia" w:ascii="方正黑体简体" w:hAnsi="方正黑体简体" w:eastAsia="方正黑体简体" w:cs="方正黑体简体"/>
          <w:b w:val="0"/>
          <w:bCs/>
          <w:color w:val="auto"/>
          <w:sz w:val="32"/>
          <w:szCs w:val="32"/>
          <w:highlight w:val="none"/>
        </w:rPr>
      </w:pPr>
      <w:r>
        <w:rPr>
          <w:rFonts w:hint="eastAsia" w:ascii="方正黑体简体" w:hAnsi="方正黑体简体" w:eastAsia="方正黑体简体" w:cs="方正黑体简体"/>
          <w:b w:val="0"/>
          <w:bCs/>
          <w:color w:val="auto"/>
          <w:sz w:val="32"/>
          <w:szCs w:val="32"/>
          <w:highlight w:val="none"/>
          <w:lang w:val="en-US" w:eastAsia="zh-CN"/>
        </w:rPr>
        <w:t>四、运营</w:t>
      </w:r>
      <w:r>
        <w:rPr>
          <w:rFonts w:hint="eastAsia" w:ascii="方正黑体简体" w:hAnsi="方正黑体简体" w:eastAsia="方正黑体简体" w:cs="方正黑体简体"/>
          <w:b w:val="0"/>
          <w:bCs/>
          <w:color w:val="auto"/>
          <w:sz w:val="32"/>
          <w:szCs w:val="32"/>
          <w:highlight w:val="none"/>
        </w:rPr>
        <w:t>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eastAsia" w:ascii="方正楷体简体" w:hAnsi="方正楷体简体" w:eastAsia="方正楷体简体" w:cs="方正楷体简体"/>
          <w:sz w:val="32"/>
          <w:szCs w:val="32"/>
        </w:rPr>
        <w:t>（一）</w:t>
      </w:r>
      <w:r>
        <w:rPr>
          <w:rFonts w:hint="default" w:ascii="Times New Roman" w:hAnsi="Times New Roman" w:eastAsia="方正仿宋简体" w:cs="Times New Roman"/>
          <w:sz w:val="32"/>
          <w:szCs w:val="32"/>
          <w:lang w:val="en-US" w:eastAsia="zh-CN"/>
        </w:rPr>
        <w:t>运营</w:t>
      </w:r>
      <w:r>
        <w:rPr>
          <w:rFonts w:hint="default" w:ascii="Times New Roman" w:hAnsi="Times New Roman" w:eastAsia="方正仿宋简体" w:cs="Times New Roman"/>
          <w:sz w:val="32"/>
          <w:szCs w:val="32"/>
        </w:rPr>
        <w:t>期限为</w:t>
      </w:r>
      <w:r>
        <w:rPr>
          <w:rFonts w:hint="default" w:ascii="Times New Roman" w:hAnsi="Times New Roman" w:eastAsia="方正仿宋简体" w:cs="Times New Roman"/>
          <w:sz w:val="32"/>
          <w:szCs w:val="32"/>
          <w:lang w:val="en-US" w:eastAsia="zh-CN"/>
        </w:rPr>
        <w:t>9</w:t>
      </w:r>
      <w:r>
        <w:rPr>
          <w:rFonts w:hint="default" w:ascii="Times New Roman" w:hAnsi="Times New Roman" w:eastAsia="方正仿宋简体" w:cs="Times New Roman"/>
          <w:sz w:val="32"/>
          <w:szCs w:val="32"/>
        </w:rPr>
        <w:t>年，</w:t>
      </w:r>
      <w:r>
        <w:rPr>
          <w:rFonts w:hint="default" w:ascii="Times New Roman" w:hAnsi="Times New Roman" w:eastAsia="方正仿宋简体" w:cs="Times New Roman"/>
          <w:color w:val="auto"/>
          <w:sz w:val="32"/>
          <w:szCs w:val="32"/>
          <w:highlight w:val="none"/>
        </w:rPr>
        <w:t>自</w:t>
      </w:r>
      <w:r>
        <w:rPr>
          <w:rFonts w:hint="default" w:ascii="Times New Roman" w:hAnsi="Times New Roman" w:eastAsia="方正仿宋简体" w:cs="Times New Roman"/>
          <w:color w:val="auto"/>
          <w:sz w:val="32"/>
          <w:szCs w:val="32"/>
          <w:highlight w:val="none"/>
          <w:u w:val="single"/>
          <w:lang w:val="en-US" w:eastAsia="zh-CN"/>
        </w:rPr>
        <w:t xml:space="preserve">    </w:t>
      </w:r>
      <w:r>
        <w:rPr>
          <w:rFonts w:hint="default" w:ascii="Times New Roman" w:hAnsi="Times New Roman" w:eastAsia="方正仿宋简体" w:cs="Times New Roman"/>
          <w:color w:val="auto"/>
          <w:sz w:val="32"/>
          <w:szCs w:val="32"/>
          <w:highlight w:val="none"/>
        </w:rPr>
        <w:t>年</w:t>
      </w:r>
      <w:r>
        <w:rPr>
          <w:rFonts w:hint="default" w:ascii="Times New Roman" w:hAnsi="Times New Roman" w:eastAsia="方正仿宋简体" w:cs="Times New Roman"/>
          <w:color w:val="auto"/>
          <w:sz w:val="32"/>
          <w:szCs w:val="32"/>
          <w:highlight w:val="none"/>
          <w:u w:val="single"/>
          <w:lang w:val="en-US" w:eastAsia="zh-CN"/>
        </w:rPr>
        <w:t xml:space="preserve">   </w:t>
      </w:r>
      <w:r>
        <w:rPr>
          <w:rFonts w:hint="default" w:ascii="Times New Roman" w:hAnsi="Times New Roman" w:eastAsia="方正仿宋简体" w:cs="Times New Roman"/>
          <w:color w:val="auto"/>
          <w:sz w:val="32"/>
          <w:szCs w:val="32"/>
          <w:highlight w:val="none"/>
        </w:rPr>
        <w:t>月</w:t>
      </w:r>
      <w:r>
        <w:rPr>
          <w:rFonts w:hint="default" w:ascii="Times New Roman" w:hAnsi="Times New Roman" w:eastAsia="方正仿宋简体" w:cs="Times New Roman"/>
          <w:color w:val="auto"/>
          <w:sz w:val="32"/>
          <w:szCs w:val="32"/>
          <w:highlight w:val="none"/>
          <w:u w:val="single"/>
          <w:lang w:val="en-US" w:eastAsia="zh-CN"/>
        </w:rPr>
        <w:t xml:space="preserve">   </w:t>
      </w:r>
      <w:r>
        <w:rPr>
          <w:rFonts w:hint="default" w:ascii="Times New Roman" w:hAnsi="Times New Roman" w:eastAsia="方正仿宋简体" w:cs="Times New Roman"/>
          <w:color w:val="auto"/>
          <w:sz w:val="32"/>
          <w:szCs w:val="32"/>
          <w:highlight w:val="none"/>
        </w:rPr>
        <w:t>日</w:t>
      </w:r>
      <w:r>
        <w:rPr>
          <w:rFonts w:hint="default" w:ascii="Times New Roman" w:hAnsi="Times New Roman" w:eastAsia="方正仿宋简体" w:cs="Times New Roman"/>
          <w:color w:val="auto"/>
          <w:sz w:val="32"/>
          <w:szCs w:val="32"/>
          <w:highlight w:val="none"/>
          <w:lang w:val="en-US" w:eastAsia="zh-CN"/>
        </w:rPr>
        <w:t>起</w:t>
      </w:r>
      <w:r>
        <w:rPr>
          <w:rFonts w:hint="default" w:ascii="Times New Roman" w:hAnsi="Times New Roman" w:eastAsia="方正仿宋简体" w:cs="Times New Roman"/>
          <w:color w:val="auto"/>
          <w:sz w:val="32"/>
          <w:szCs w:val="32"/>
          <w:highlight w:val="none"/>
        </w:rPr>
        <w:t>至</w:t>
      </w:r>
      <w:r>
        <w:rPr>
          <w:rFonts w:hint="default" w:ascii="Times New Roman" w:hAnsi="Times New Roman" w:eastAsia="方正仿宋简体" w:cs="Times New Roman"/>
          <w:color w:val="auto"/>
          <w:sz w:val="32"/>
          <w:szCs w:val="32"/>
          <w:highlight w:val="none"/>
          <w:u w:val="single"/>
          <w:lang w:val="en-US" w:eastAsia="zh-CN"/>
        </w:rPr>
        <w:t xml:space="preserve">    </w:t>
      </w:r>
      <w:r>
        <w:rPr>
          <w:rFonts w:hint="default" w:ascii="Times New Roman" w:hAnsi="Times New Roman" w:eastAsia="方正仿宋简体" w:cs="Times New Roman"/>
          <w:color w:val="auto"/>
          <w:sz w:val="32"/>
          <w:szCs w:val="32"/>
          <w:highlight w:val="none"/>
        </w:rPr>
        <w:t>年</w:t>
      </w:r>
      <w:r>
        <w:rPr>
          <w:rFonts w:hint="default" w:ascii="Times New Roman" w:hAnsi="Times New Roman" w:eastAsia="方正仿宋简体" w:cs="Times New Roman"/>
          <w:color w:val="auto"/>
          <w:sz w:val="32"/>
          <w:szCs w:val="32"/>
          <w:highlight w:val="none"/>
          <w:u w:val="single"/>
          <w:lang w:val="en-US" w:eastAsia="zh-CN"/>
        </w:rPr>
        <w:t xml:space="preserve">   </w:t>
      </w:r>
      <w:r>
        <w:rPr>
          <w:rFonts w:hint="default" w:ascii="Times New Roman" w:hAnsi="Times New Roman" w:eastAsia="方正仿宋简体" w:cs="Times New Roman"/>
          <w:color w:val="auto"/>
          <w:sz w:val="32"/>
          <w:szCs w:val="32"/>
          <w:highlight w:val="none"/>
        </w:rPr>
        <w:t>月</w:t>
      </w:r>
      <w:r>
        <w:rPr>
          <w:rFonts w:hint="default" w:ascii="Times New Roman" w:hAnsi="Times New Roman" w:eastAsia="方正仿宋简体" w:cs="Times New Roman"/>
          <w:color w:val="auto"/>
          <w:sz w:val="32"/>
          <w:szCs w:val="32"/>
          <w:highlight w:val="none"/>
          <w:lang w:val="en-US" w:eastAsia="zh-CN"/>
        </w:rPr>
        <w:t xml:space="preserve"> </w:t>
      </w:r>
      <w:r>
        <w:rPr>
          <w:rFonts w:hint="default" w:ascii="Times New Roman" w:hAnsi="Times New Roman" w:eastAsia="方正仿宋简体" w:cs="Times New Roman"/>
          <w:color w:val="auto"/>
          <w:sz w:val="32"/>
          <w:szCs w:val="32"/>
          <w:highlight w:val="none"/>
          <w:u w:val="single"/>
          <w:lang w:val="en-US" w:eastAsia="zh-CN"/>
        </w:rPr>
        <w:t xml:space="preserve">  </w:t>
      </w:r>
      <w:r>
        <w:rPr>
          <w:rFonts w:hint="default" w:ascii="Times New Roman" w:hAnsi="Times New Roman" w:eastAsia="方正仿宋简体" w:cs="Times New Roman"/>
          <w:color w:val="auto"/>
          <w:sz w:val="32"/>
          <w:szCs w:val="32"/>
          <w:highlight w:val="none"/>
          <w:u w:val="none"/>
          <w:lang w:val="en-US" w:eastAsia="zh-CN"/>
        </w:rPr>
        <w:t>日止。</w:t>
      </w:r>
      <w:r>
        <w:rPr>
          <w:rFonts w:hint="default" w:ascii="Times New Roman" w:hAnsi="Times New Roman" w:eastAsia="方正仿宋简体" w:cs="Times New Roman"/>
          <w:sz w:val="32"/>
          <w:szCs w:val="32"/>
          <w:lang w:eastAsia="zh-CN"/>
        </w:rPr>
        <w:t>给予装修及市场培育免租期6个月，第一年给予3个月，第二年给予3个月。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合同执行期间，任意一期租金缴纳违约的，则取消享受装修及市场培育免租期，并向张坝公司补缴已享受的免租期间的租金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5"/>
        <w:textAlignment w:val="auto"/>
        <w:rPr>
          <w:rFonts w:hint="eastAsia" w:ascii="方正仿宋简体" w:hAnsi="方正仿宋简体" w:eastAsia="方正仿宋简体" w:cs="方正仿宋简体"/>
          <w:color w:val="auto"/>
          <w:sz w:val="32"/>
          <w:szCs w:val="32"/>
          <w:highlight w:val="none"/>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val="en-US" w:eastAsia="zh-CN"/>
        </w:rPr>
        <w:t>二</w:t>
      </w:r>
      <w:r>
        <w:rPr>
          <w:rFonts w:hint="eastAsia" w:ascii="方正楷体简体" w:hAnsi="方正楷体简体" w:eastAsia="方正楷体简体" w:cs="方正楷体简体"/>
          <w:sz w:val="32"/>
          <w:szCs w:val="32"/>
        </w:rPr>
        <w:t>）</w:t>
      </w:r>
      <w:r>
        <w:rPr>
          <w:rFonts w:hint="eastAsia" w:ascii="方正仿宋简体" w:hAnsi="方正仿宋简体" w:eastAsia="方正仿宋简体" w:cs="方正仿宋简体"/>
          <w:color w:val="auto"/>
          <w:sz w:val="32"/>
          <w:szCs w:val="32"/>
          <w:highlight w:val="none"/>
          <w:lang w:val="en-US" w:eastAsia="zh-CN"/>
        </w:rPr>
        <w:t>运营</w:t>
      </w:r>
      <w:r>
        <w:rPr>
          <w:rFonts w:hint="eastAsia" w:ascii="方正仿宋简体" w:hAnsi="方正仿宋简体" w:eastAsia="方正仿宋简体" w:cs="方正仿宋简体"/>
          <w:color w:val="auto"/>
          <w:sz w:val="32"/>
          <w:szCs w:val="32"/>
          <w:highlight w:val="none"/>
        </w:rPr>
        <w:t>期限届满，甲方有权收回该场地，乙方应恢复原状或按照甲方要求于运营期限届满后十日内完好、整洁交还甲方，具体见第九条（四）款。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5"/>
        <w:textAlignment w:val="auto"/>
        <w:rPr>
          <w:rFonts w:hint="eastAsia" w:ascii="方正仿宋简体" w:hAnsi="方正仿宋简体" w:eastAsia="方正仿宋简体" w:cs="方正仿宋简体"/>
          <w:color w:val="auto"/>
          <w:sz w:val="32"/>
          <w:szCs w:val="32"/>
          <w:highlight w:val="none"/>
        </w:rPr>
      </w:pPr>
      <w:r>
        <w:rPr>
          <w:rFonts w:hint="eastAsia" w:ascii="方正楷体简体" w:hAnsi="方正楷体简体" w:eastAsia="方正楷体简体" w:cs="方正楷体简体"/>
          <w:color w:val="auto"/>
          <w:sz w:val="32"/>
          <w:szCs w:val="32"/>
          <w:highlight w:val="none"/>
          <w:lang w:eastAsia="zh-CN"/>
        </w:rPr>
        <w:t>（</w:t>
      </w:r>
      <w:r>
        <w:rPr>
          <w:rFonts w:hint="eastAsia" w:ascii="方正楷体简体" w:hAnsi="方正楷体简体" w:eastAsia="方正楷体简体" w:cs="方正楷体简体"/>
          <w:color w:val="auto"/>
          <w:sz w:val="32"/>
          <w:szCs w:val="32"/>
          <w:highlight w:val="none"/>
          <w:lang w:val="en-US" w:eastAsia="zh-CN"/>
        </w:rPr>
        <w:t>三</w:t>
      </w:r>
      <w:r>
        <w:rPr>
          <w:rFonts w:hint="eastAsia" w:ascii="方正楷体简体" w:hAnsi="方正楷体简体" w:eastAsia="方正楷体简体" w:cs="方正楷体简体"/>
          <w:color w:val="auto"/>
          <w:sz w:val="32"/>
          <w:szCs w:val="32"/>
          <w:highlight w:val="none"/>
          <w:lang w:eastAsia="zh-CN"/>
        </w:rPr>
        <w:t>）</w:t>
      </w:r>
      <w:r>
        <w:rPr>
          <w:rFonts w:hint="eastAsia" w:ascii="方正仿宋简体" w:hAnsi="方正仿宋简体" w:eastAsia="方正仿宋简体" w:cs="方正仿宋简体"/>
          <w:color w:val="auto"/>
          <w:sz w:val="32"/>
          <w:szCs w:val="32"/>
          <w:highlight w:val="none"/>
          <w:lang w:val="en-US" w:eastAsia="zh-CN"/>
        </w:rPr>
        <w:t>合同期满，乙方无违约行为的，享有优先续约权，运营管理费双方另行协商。如乙方合同到期后有其他国有资产管理法规或甲方国有资产管理规定实施，以新法规或管理规定要求执行。</w:t>
      </w:r>
    </w:p>
    <w:p>
      <w:pPr>
        <w:pageBreakBefore w:val="0"/>
        <w:widowControl w:val="0"/>
        <w:kinsoku/>
        <w:wordWrap/>
        <w:overflowPunct/>
        <w:topLinePunct w:val="0"/>
        <w:autoSpaceDE/>
        <w:autoSpaceDN/>
        <w:bidi w:val="0"/>
        <w:adjustRightInd/>
        <w:snapToGrid/>
        <w:spacing w:line="560" w:lineRule="exact"/>
        <w:ind w:left="540"/>
        <w:textAlignment w:val="auto"/>
        <w:rPr>
          <w:rFonts w:hint="eastAsia" w:ascii="方正黑体简体" w:hAnsi="方正黑体简体" w:eastAsia="方正黑体简体" w:cs="方正黑体简体"/>
          <w:b w:val="0"/>
          <w:bCs/>
          <w:color w:val="auto"/>
          <w:sz w:val="32"/>
          <w:szCs w:val="32"/>
          <w:highlight w:val="none"/>
          <w:lang w:val="en-US" w:eastAsia="zh-CN"/>
        </w:rPr>
      </w:pPr>
      <w:r>
        <w:rPr>
          <w:rFonts w:hint="eastAsia" w:ascii="方正黑体简体" w:hAnsi="方正黑体简体" w:eastAsia="方正黑体简体" w:cs="方正黑体简体"/>
          <w:b w:val="0"/>
          <w:bCs/>
          <w:color w:val="auto"/>
          <w:sz w:val="32"/>
          <w:szCs w:val="32"/>
          <w:highlight w:val="none"/>
          <w:lang w:val="en-US" w:eastAsia="zh-CN"/>
        </w:rPr>
        <w:t>五、运营管理费及缴纳方式</w:t>
      </w:r>
    </w:p>
    <w:p>
      <w:pPr>
        <w:pStyle w:val="3"/>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（一）运营管理费（即</w:t>
      </w:r>
      <w:r>
        <w:rPr>
          <w:rFonts w:hint="default" w:ascii="Times New Roman" w:hAnsi="Times New Roman" w:eastAsia="方正仿宋简体" w:cs="Times New Roman"/>
          <w:sz w:val="32"/>
          <w:szCs w:val="32"/>
          <w:lang w:eastAsia="zh-CN"/>
        </w:rPr>
        <w:t>场地使用费</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eastAsia="zh-CN"/>
        </w:rPr>
        <w:t>：场地使用费起付标准为</w:t>
      </w:r>
      <w:r>
        <w:rPr>
          <w:rFonts w:hint="default" w:ascii="Times New Roman" w:hAnsi="Times New Roman" w:eastAsia="方正仿宋简体" w:cs="Times New Roman"/>
          <w:sz w:val="32"/>
          <w:szCs w:val="32"/>
          <w:lang w:val="en-US" w:eastAsia="zh-CN"/>
        </w:rPr>
        <w:t>XXXX</w:t>
      </w:r>
      <w:r>
        <w:rPr>
          <w:rFonts w:hint="default" w:ascii="Times New Roman" w:hAnsi="Times New Roman" w:eastAsia="方正仿宋简体" w:cs="Times New Roman"/>
          <w:sz w:val="32"/>
          <w:szCs w:val="32"/>
          <w:lang w:eastAsia="zh-CN"/>
        </w:rPr>
        <w:t>元/年（含税，含装修及市场培育</w:t>
      </w:r>
      <w:r>
        <w:rPr>
          <w:rFonts w:hint="eastAsia" w:ascii="Times New Roman" w:hAnsi="Times New Roman" w:eastAsia="方正仿宋简体" w:cs="Times New Roman"/>
          <w:sz w:val="32"/>
          <w:szCs w:val="32"/>
          <w:lang w:val="en-US" w:eastAsia="zh-CN"/>
        </w:rPr>
        <w:t>免租</w:t>
      </w:r>
      <w:r>
        <w:rPr>
          <w:rFonts w:hint="default" w:ascii="Times New Roman" w:hAnsi="Times New Roman" w:eastAsia="方正仿宋简体" w:cs="Times New Roman"/>
          <w:sz w:val="32"/>
          <w:szCs w:val="32"/>
          <w:lang w:eastAsia="zh-CN"/>
        </w:rPr>
        <w:t>期）</w:t>
      </w:r>
      <w:r>
        <w:rPr>
          <w:rFonts w:hint="eastAsia" w:ascii="方正仿宋简体" w:hAnsi="方正仿宋简体" w:eastAsia="方正仿宋简体" w:cs="方正仿宋简体"/>
          <w:sz w:val="32"/>
          <w:szCs w:val="32"/>
          <w:lang w:val="en-US" w:eastAsia="zh-CN"/>
        </w:rPr>
        <w:t>，</w:t>
      </w:r>
      <w:r>
        <w:rPr>
          <w:rFonts w:hint="default" w:ascii="Times New Roman" w:hAnsi="Times New Roman" w:eastAsia="方正仿宋简体" w:cs="Times New Roman"/>
          <w:sz w:val="32"/>
          <w:szCs w:val="32"/>
          <w:lang w:eastAsia="zh-CN"/>
        </w:rPr>
        <w:t>第三年起每</w:t>
      </w:r>
      <w:r>
        <w:rPr>
          <w:rFonts w:hint="default" w:ascii="Times New Roman" w:hAnsi="Times New Roman" w:eastAsia="方正仿宋简体" w:cs="Times New Roman"/>
          <w:sz w:val="32"/>
          <w:szCs w:val="32"/>
          <w:lang w:val="en-US" w:eastAsia="zh-CN"/>
        </w:rPr>
        <w:t>两</w:t>
      </w:r>
      <w:r>
        <w:rPr>
          <w:rFonts w:hint="default" w:ascii="Times New Roman" w:hAnsi="Times New Roman" w:eastAsia="方正仿宋简体" w:cs="Times New Roman"/>
          <w:sz w:val="32"/>
          <w:szCs w:val="32"/>
          <w:lang w:eastAsia="zh-CN"/>
        </w:rPr>
        <w:t>年按照5%的幅度进行递增</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eastAsia="zh-CN"/>
        </w:rPr>
        <w:t>具体场地使用费计付如下：</w:t>
      </w:r>
    </w:p>
    <w:p>
      <w:pPr>
        <w:pStyle w:val="3"/>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val="en-US" w:eastAsia="zh-CN"/>
        </w:rPr>
        <w:t>年</w:t>
      </w:r>
      <w:r>
        <w:rPr>
          <w:rFonts w:hint="eastAsia" w:ascii="Times New Roman" w:hAnsi="Times New Roman" w:eastAsia="方正仿宋简体" w:cs="Times New Roman"/>
          <w:sz w:val="32"/>
          <w:szCs w:val="32"/>
          <w:lang w:val="en-US" w:eastAsia="zh-CN"/>
        </w:rPr>
        <w:t>X</w:t>
      </w:r>
      <w:r>
        <w:rPr>
          <w:rFonts w:hint="default" w:ascii="Times New Roman" w:hAnsi="Times New Roman" w:eastAsia="方正仿宋简体" w:cs="Times New Roman"/>
          <w:sz w:val="32"/>
          <w:szCs w:val="32"/>
          <w:lang w:val="en-US" w:eastAsia="zh-CN"/>
        </w:rPr>
        <w:t>月</w:t>
      </w:r>
      <w:r>
        <w:rPr>
          <w:rFonts w:hint="eastAsia" w:ascii="Times New Roman" w:hAnsi="Times New Roman" w:eastAsia="方正仿宋简体" w:cs="Times New Roman"/>
          <w:sz w:val="32"/>
          <w:szCs w:val="32"/>
          <w:lang w:val="en-US" w:eastAsia="zh-CN"/>
        </w:rPr>
        <w:t>XX</w:t>
      </w:r>
      <w:r>
        <w:rPr>
          <w:rFonts w:hint="default" w:ascii="Times New Roman" w:hAnsi="Times New Roman" w:eastAsia="方正仿宋简体" w:cs="Times New Roman"/>
          <w:sz w:val="32"/>
          <w:szCs w:val="32"/>
          <w:lang w:val="en-US" w:eastAsia="zh-CN"/>
        </w:rPr>
        <w:t>日至202</w:t>
      </w:r>
      <w:r>
        <w:rPr>
          <w:rFonts w:hint="eastAsia"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lang w:val="en-US" w:eastAsia="zh-CN"/>
        </w:rPr>
        <w:t>年</w:t>
      </w:r>
      <w:r>
        <w:rPr>
          <w:rFonts w:hint="eastAsia" w:ascii="Times New Roman" w:hAnsi="Times New Roman" w:eastAsia="方正仿宋简体" w:cs="Times New Roman"/>
          <w:sz w:val="32"/>
          <w:szCs w:val="32"/>
          <w:lang w:val="en-US" w:eastAsia="zh-CN"/>
        </w:rPr>
        <w:t>X</w:t>
      </w:r>
      <w:r>
        <w:rPr>
          <w:rFonts w:hint="default" w:ascii="Times New Roman" w:hAnsi="Times New Roman" w:eastAsia="方正仿宋简体" w:cs="Times New Roman"/>
          <w:sz w:val="32"/>
          <w:szCs w:val="32"/>
          <w:lang w:val="en-US" w:eastAsia="zh-CN"/>
        </w:rPr>
        <w:t>月</w:t>
      </w:r>
      <w:r>
        <w:rPr>
          <w:rFonts w:hint="eastAsia" w:ascii="Times New Roman" w:hAnsi="Times New Roman" w:eastAsia="方正仿宋简体" w:cs="Times New Roman"/>
          <w:sz w:val="32"/>
          <w:szCs w:val="32"/>
          <w:lang w:val="en-US" w:eastAsia="zh-CN"/>
        </w:rPr>
        <w:t>XX</w:t>
      </w:r>
      <w:r>
        <w:rPr>
          <w:rFonts w:hint="default" w:ascii="Times New Roman" w:hAnsi="Times New Roman" w:eastAsia="方正仿宋简体" w:cs="Times New Roman"/>
          <w:sz w:val="32"/>
          <w:szCs w:val="32"/>
          <w:lang w:val="en-US" w:eastAsia="zh-CN"/>
        </w:rPr>
        <w:t>日，场地使用费</w:t>
      </w:r>
      <w:r>
        <w:rPr>
          <w:rFonts w:hint="eastAsia" w:ascii="Times New Roman" w:hAnsi="Times New Roman" w:eastAsia="方正仿宋简体" w:cs="Times New Roman"/>
          <w:sz w:val="32"/>
          <w:szCs w:val="32"/>
          <w:lang w:val="en-US" w:eastAsia="zh-CN"/>
        </w:rPr>
        <w:t>XXXX</w:t>
      </w:r>
      <w:r>
        <w:rPr>
          <w:rFonts w:hint="default" w:ascii="Times New Roman" w:hAnsi="Times New Roman" w:eastAsia="方正仿宋简体" w:cs="Times New Roman"/>
          <w:sz w:val="32"/>
          <w:szCs w:val="32"/>
          <w:lang w:val="en-US" w:eastAsia="zh-CN"/>
        </w:rPr>
        <w:t>元/年（</w:t>
      </w:r>
      <w:r>
        <w:rPr>
          <w:rFonts w:hint="eastAsia" w:ascii="Times New Roman" w:hAnsi="Times New Roman" w:eastAsia="方正仿宋简体" w:cs="Times New Roman"/>
          <w:sz w:val="32"/>
          <w:szCs w:val="32"/>
          <w:lang w:val="en-US" w:eastAsia="zh-CN"/>
        </w:rPr>
        <w:t>含税，</w:t>
      </w:r>
      <w:r>
        <w:rPr>
          <w:rFonts w:hint="default" w:ascii="Times New Roman" w:hAnsi="Times New Roman" w:eastAsia="方正仿宋简体" w:cs="Times New Roman"/>
          <w:sz w:val="32"/>
          <w:szCs w:val="32"/>
          <w:lang w:val="en-US" w:eastAsia="zh-CN"/>
        </w:rPr>
        <w:t>含</w:t>
      </w:r>
      <w:r>
        <w:rPr>
          <w:rFonts w:hint="eastAsia"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lang w:val="en-US" w:eastAsia="zh-CN"/>
        </w:rPr>
        <w:t>个月装修及市场培育</w:t>
      </w:r>
      <w:r>
        <w:rPr>
          <w:rFonts w:hint="eastAsia" w:ascii="Times New Roman" w:hAnsi="Times New Roman" w:eastAsia="方正仿宋简体" w:cs="Times New Roman"/>
          <w:sz w:val="32"/>
          <w:szCs w:val="32"/>
          <w:lang w:val="en-US" w:eastAsia="zh-CN"/>
        </w:rPr>
        <w:t>免租</w:t>
      </w:r>
      <w:r>
        <w:rPr>
          <w:rFonts w:hint="default" w:ascii="Times New Roman" w:hAnsi="Times New Roman" w:eastAsia="方正仿宋简体" w:cs="Times New Roman"/>
          <w:sz w:val="32"/>
          <w:szCs w:val="32"/>
          <w:lang w:val="en-US" w:eastAsia="zh-CN"/>
        </w:rPr>
        <w:t>期）；</w:t>
      </w:r>
    </w:p>
    <w:p>
      <w:pPr>
        <w:pStyle w:val="3"/>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w:t>
      </w:r>
      <w:r>
        <w:rPr>
          <w:rFonts w:hint="eastAsia"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lang w:val="en-US" w:eastAsia="zh-CN"/>
        </w:rPr>
        <w:t>年</w:t>
      </w:r>
      <w:r>
        <w:rPr>
          <w:rFonts w:hint="eastAsia" w:ascii="Times New Roman" w:hAnsi="Times New Roman" w:eastAsia="方正仿宋简体" w:cs="Times New Roman"/>
          <w:sz w:val="32"/>
          <w:szCs w:val="32"/>
          <w:lang w:val="en-US" w:eastAsia="zh-CN"/>
        </w:rPr>
        <w:t>X</w:t>
      </w:r>
      <w:r>
        <w:rPr>
          <w:rFonts w:hint="default" w:ascii="Times New Roman" w:hAnsi="Times New Roman" w:eastAsia="方正仿宋简体" w:cs="Times New Roman"/>
          <w:sz w:val="32"/>
          <w:szCs w:val="32"/>
          <w:lang w:val="en-US" w:eastAsia="zh-CN"/>
        </w:rPr>
        <w:t>月</w:t>
      </w:r>
      <w:r>
        <w:rPr>
          <w:rFonts w:hint="eastAsia" w:ascii="Times New Roman" w:hAnsi="Times New Roman" w:eastAsia="方正仿宋简体" w:cs="Times New Roman"/>
          <w:sz w:val="32"/>
          <w:szCs w:val="32"/>
          <w:lang w:val="en-US" w:eastAsia="zh-CN"/>
        </w:rPr>
        <w:t>XX</w:t>
      </w:r>
      <w:r>
        <w:rPr>
          <w:rFonts w:hint="default" w:ascii="Times New Roman" w:hAnsi="Times New Roman" w:eastAsia="方正仿宋简体" w:cs="Times New Roman"/>
          <w:sz w:val="32"/>
          <w:szCs w:val="32"/>
          <w:lang w:val="en-US" w:eastAsia="zh-CN"/>
        </w:rPr>
        <w:t>日至202</w:t>
      </w:r>
      <w:r>
        <w:rPr>
          <w:rFonts w:hint="eastAsia" w:ascii="Times New Roman" w:hAnsi="Times New Roman" w:eastAsia="方正仿宋简体" w:cs="Times New Roman"/>
          <w:sz w:val="32"/>
          <w:szCs w:val="32"/>
          <w:lang w:val="en-US" w:eastAsia="zh-CN"/>
        </w:rPr>
        <w:t>8</w:t>
      </w:r>
      <w:r>
        <w:rPr>
          <w:rFonts w:hint="default" w:ascii="Times New Roman" w:hAnsi="Times New Roman" w:eastAsia="方正仿宋简体" w:cs="Times New Roman"/>
          <w:sz w:val="32"/>
          <w:szCs w:val="32"/>
          <w:lang w:val="en-US" w:eastAsia="zh-CN"/>
        </w:rPr>
        <w:t>年</w:t>
      </w:r>
      <w:r>
        <w:rPr>
          <w:rFonts w:hint="eastAsia" w:ascii="Times New Roman" w:hAnsi="Times New Roman" w:eastAsia="方正仿宋简体" w:cs="Times New Roman"/>
          <w:sz w:val="32"/>
          <w:szCs w:val="32"/>
          <w:lang w:val="en-US" w:eastAsia="zh-CN"/>
        </w:rPr>
        <w:t>X</w:t>
      </w:r>
      <w:r>
        <w:rPr>
          <w:rFonts w:hint="default" w:ascii="Times New Roman" w:hAnsi="Times New Roman" w:eastAsia="方正仿宋简体" w:cs="Times New Roman"/>
          <w:sz w:val="32"/>
          <w:szCs w:val="32"/>
          <w:lang w:val="en-US" w:eastAsia="zh-CN"/>
        </w:rPr>
        <w:t>月</w:t>
      </w:r>
      <w:r>
        <w:rPr>
          <w:rFonts w:hint="eastAsia" w:ascii="Times New Roman" w:hAnsi="Times New Roman" w:eastAsia="方正仿宋简体" w:cs="Times New Roman"/>
          <w:sz w:val="32"/>
          <w:szCs w:val="32"/>
          <w:lang w:val="en-US" w:eastAsia="zh-CN"/>
        </w:rPr>
        <w:t>XX</w:t>
      </w:r>
      <w:r>
        <w:rPr>
          <w:rFonts w:hint="default" w:ascii="Times New Roman" w:hAnsi="Times New Roman" w:eastAsia="方正仿宋简体" w:cs="Times New Roman"/>
          <w:sz w:val="32"/>
          <w:szCs w:val="32"/>
          <w:lang w:val="en-US" w:eastAsia="zh-CN"/>
        </w:rPr>
        <w:t>日，场地使用费</w:t>
      </w:r>
      <w:r>
        <w:rPr>
          <w:rFonts w:hint="eastAsia" w:ascii="Times New Roman" w:hAnsi="Times New Roman" w:eastAsia="方正仿宋简体" w:cs="Times New Roman"/>
          <w:sz w:val="32"/>
          <w:szCs w:val="32"/>
          <w:lang w:val="en-US" w:eastAsia="zh-CN"/>
        </w:rPr>
        <w:t>XXXX</w:t>
      </w:r>
      <w:r>
        <w:rPr>
          <w:rFonts w:hint="default" w:ascii="Times New Roman" w:hAnsi="Times New Roman" w:eastAsia="方正仿宋简体" w:cs="Times New Roman"/>
          <w:sz w:val="32"/>
          <w:szCs w:val="32"/>
          <w:lang w:val="en-US" w:eastAsia="zh-CN"/>
        </w:rPr>
        <w:t>元/年（含税）；</w:t>
      </w:r>
    </w:p>
    <w:p>
      <w:pPr>
        <w:pStyle w:val="3"/>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w:t>
      </w:r>
      <w:r>
        <w:rPr>
          <w:rFonts w:hint="eastAsia" w:ascii="Times New Roman" w:hAnsi="Times New Roman" w:eastAsia="方正仿宋简体" w:cs="Times New Roman"/>
          <w:sz w:val="32"/>
          <w:szCs w:val="32"/>
          <w:lang w:val="en-US" w:eastAsia="zh-CN"/>
        </w:rPr>
        <w:t>8</w:t>
      </w:r>
      <w:r>
        <w:rPr>
          <w:rFonts w:hint="default" w:ascii="Times New Roman" w:hAnsi="Times New Roman" w:eastAsia="方正仿宋简体" w:cs="Times New Roman"/>
          <w:sz w:val="32"/>
          <w:szCs w:val="32"/>
          <w:lang w:val="en-US" w:eastAsia="zh-CN"/>
        </w:rPr>
        <w:t>年</w:t>
      </w:r>
      <w:r>
        <w:rPr>
          <w:rFonts w:hint="eastAsia" w:ascii="Times New Roman" w:hAnsi="Times New Roman" w:eastAsia="方正仿宋简体" w:cs="Times New Roman"/>
          <w:sz w:val="32"/>
          <w:szCs w:val="32"/>
          <w:lang w:val="en-US" w:eastAsia="zh-CN"/>
        </w:rPr>
        <w:t>X</w:t>
      </w:r>
      <w:r>
        <w:rPr>
          <w:rFonts w:hint="default" w:ascii="Times New Roman" w:hAnsi="Times New Roman" w:eastAsia="方正仿宋简体" w:cs="Times New Roman"/>
          <w:sz w:val="32"/>
          <w:szCs w:val="32"/>
          <w:lang w:val="en-US" w:eastAsia="zh-CN"/>
        </w:rPr>
        <w:t>月</w:t>
      </w:r>
      <w:r>
        <w:rPr>
          <w:rFonts w:hint="eastAsia" w:ascii="Times New Roman" w:hAnsi="Times New Roman" w:eastAsia="方正仿宋简体" w:cs="Times New Roman"/>
          <w:sz w:val="32"/>
          <w:szCs w:val="32"/>
          <w:lang w:val="en-US" w:eastAsia="zh-CN"/>
        </w:rPr>
        <w:t>XX</w:t>
      </w:r>
      <w:r>
        <w:rPr>
          <w:rFonts w:hint="default" w:ascii="Times New Roman" w:hAnsi="Times New Roman" w:eastAsia="方正仿宋简体" w:cs="Times New Roman"/>
          <w:sz w:val="32"/>
          <w:szCs w:val="32"/>
          <w:lang w:val="en-US" w:eastAsia="zh-CN"/>
        </w:rPr>
        <w:t>日至20</w:t>
      </w:r>
      <w:r>
        <w:rPr>
          <w:rFonts w:hint="eastAsia" w:ascii="Times New Roman" w:hAnsi="Times New Roman" w:eastAsia="方正仿宋简体" w:cs="Times New Roman"/>
          <w:sz w:val="32"/>
          <w:szCs w:val="32"/>
          <w:lang w:val="en-US" w:eastAsia="zh-CN"/>
        </w:rPr>
        <w:t>30</w:t>
      </w:r>
      <w:r>
        <w:rPr>
          <w:rFonts w:hint="default" w:ascii="Times New Roman" w:hAnsi="Times New Roman" w:eastAsia="方正仿宋简体" w:cs="Times New Roman"/>
          <w:sz w:val="32"/>
          <w:szCs w:val="32"/>
          <w:lang w:val="en-US" w:eastAsia="zh-CN"/>
        </w:rPr>
        <w:t>年</w:t>
      </w:r>
      <w:r>
        <w:rPr>
          <w:rFonts w:hint="eastAsia" w:ascii="Times New Roman" w:hAnsi="Times New Roman" w:eastAsia="方正仿宋简体" w:cs="Times New Roman"/>
          <w:sz w:val="32"/>
          <w:szCs w:val="32"/>
          <w:lang w:val="en-US" w:eastAsia="zh-CN"/>
        </w:rPr>
        <w:t>X</w:t>
      </w:r>
      <w:r>
        <w:rPr>
          <w:rFonts w:hint="default" w:ascii="Times New Roman" w:hAnsi="Times New Roman" w:eastAsia="方正仿宋简体" w:cs="Times New Roman"/>
          <w:sz w:val="32"/>
          <w:szCs w:val="32"/>
          <w:lang w:val="en-US" w:eastAsia="zh-CN"/>
        </w:rPr>
        <w:t>月</w:t>
      </w:r>
      <w:r>
        <w:rPr>
          <w:rFonts w:hint="eastAsia" w:ascii="Times New Roman" w:hAnsi="Times New Roman" w:eastAsia="方正仿宋简体" w:cs="Times New Roman"/>
          <w:sz w:val="32"/>
          <w:szCs w:val="32"/>
          <w:lang w:val="en-US" w:eastAsia="zh-CN"/>
        </w:rPr>
        <w:t>XX</w:t>
      </w:r>
      <w:r>
        <w:rPr>
          <w:rFonts w:hint="default" w:ascii="Times New Roman" w:hAnsi="Times New Roman" w:eastAsia="方正仿宋简体" w:cs="Times New Roman"/>
          <w:sz w:val="32"/>
          <w:szCs w:val="32"/>
          <w:lang w:val="en-US" w:eastAsia="zh-CN"/>
        </w:rPr>
        <w:t>日，场地使用费</w:t>
      </w:r>
      <w:r>
        <w:rPr>
          <w:rFonts w:hint="eastAsia" w:ascii="Times New Roman" w:hAnsi="Times New Roman" w:eastAsia="方正仿宋简体" w:cs="Times New Roman"/>
          <w:sz w:val="32"/>
          <w:szCs w:val="32"/>
          <w:lang w:val="en-US" w:eastAsia="zh-CN"/>
        </w:rPr>
        <w:t>XXXX</w:t>
      </w:r>
      <w:r>
        <w:rPr>
          <w:rFonts w:hint="default" w:ascii="Times New Roman" w:hAnsi="Times New Roman" w:eastAsia="方正仿宋简体" w:cs="Times New Roman"/>
          <w:sz w:val="32"/>
          <w:szCs w:val="32"/>
          <w:lang w:val="en-US" w:eastAsia="zh-CN"/>
        </w:rPr>
        <w:t>元/年；</w:t>
      </w:r>
    </w:p>
    <w:p>
      <w:pPr>
        <w:pStyle w:val="3"/>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w:t>
      </w:r>
      <w:r>
        <w:rPr>
          <w:rFonts w:hint="eastAsia" w:ascii="Times New Roman" w:hAnsi="Times New Roman" w:eastAsia="方正仿宋简体" w:cs="Times New Roman"/>
          <w:sz w:val="32"/>
          <w:szCs w:val="32"/>
          <w:lang w:val="en-US" w:eastAsia="zh-CN"/>
        </w:rPr>
        <w:t>30</w:t>
      </w:r>
      <w:r>
        <w:rPr>
          <w:rFonts w:hint="default" w:ascii="Times New Roman" w:hAnsi="Times New Roman" w:eastAsia="方正仿宋简体" w:cs="Times New Roman"/>
          <w:sz w:val="32"/>
          <w:szCs w:val="32"/>
          <w:lang w:val="en-US" w:eastAsia="zh-CN"/>
        </w:rPr>
        <w:t>年</w:t>
      </w:r>
      <w:r>
        <w:rPr>
          <w:rFonts w:hint="eastAsia" w:ascii="Times New Roman" w:hAnsi="Times New Roman" w:eastAsia="方正仿宋简体" w:cs="Times New Roman"/>
          <w:sz w:val="32"/>
          <w:szCs w:val="32"/>
          <w:lang w:val="en-US" w:eastAsia="zh-CN"/>
        </w:rPr>
        <w:t>X</w:t>
      </w:r>
      <w:r>
        <w:rPr>
          <w:rFonts w:hint="default" w:ascii="Times New Roman" w:hAnsi="Times New Roman" w:eastAsia="方正仿宋简体" w:cs="Times New Roman"/>
          <w:sz w:val="32"/>
          <w:szCs w:val="32"/>
          <w:lang w:val="en-US" w:eastAsia="zh-CN"/>
        </w:rPr>
        <w:t>月</w:t>
      </w:r>
      <w:r>
        <w:rPr>
          <w:rFonts w:hint="eastAsia" w:ascii="Times New Roman" w:hAnsi="Times New Roman" w:eastAsia="方正仿宋简体" w:cs="Times New Roman"/>
          <w:sz w:val="32"/>
          <w:szCs w:val="32"/>
          <w:lang w:val="en-US" w:eastAsia="zh-CN"/>
        </w:rPr>
        <w:t>XX</w:t>
      </w:r>
      <w:r>
        <w:rPr>
          <w:rFonts w:hint="default" w:ascii="Times New Roman" w:hAnsi="Times New Roman" w:eastAsia="方正仿宋简体" w:cs="Times New Roman"/>
          <w:sz w:val="32"/>
          <w:szCs w:val="32"/>
          <w:lang w:val="en-US" w:eastAsia="zh-CN"/>
        </w:rPr>
        <w:t>日至20</w:t>
      </w:r>
      <w:r>
        <w:rPr>
          <w:rFonts w:hint="eastAsia" w:ascii="Times New Roman" w:hAnsi="Times New Roman" w:eastAsia="方正仿宋简体" w:cs="Times New Roman"/>
          <w:sz w:val="32"/>
          <w:szCs w:val="32"/>
          <w:lang w:val="en-US" w:eastAsia="zh-CN"/>
        </w:rPr>
        <w:t>32</w:t>
      </w:r>
      <w:r>
        <w:rPr>
          <w:rFonts w:hint="default" w:ascii="Times New Roman" w:hAnsi="Times New Roman" w:eastAsia="方正仿宋简体" w:cs="Times New Roman"/>
          <w:sz w:val="32"/>
          <w:szCs w:val="32"/>
          <w:lang w:val="en-US" w:eastAsia="zh-CN"/>
        </w:rPr>
        <w:t>年</w:t>
      </w:r>
      <w:r>
        <w:rPr>
          <w:rFonts w:hint="eastAsia" w:ascii="Times New Roman" w:hAnsi="Times New Roman" w:eastAsia="方正仿宋简体" w:cs="Times New Roman"/>
          <w:sz w:val="32"/>
          <w:szCs w:val="32"/>
          <w:lang w:val="en-US" w:eastAsia="zh-CN"/>
        </w:rPr>
        <w:t>X</w:t>
      </w:r>
      <w:r>
        <w:rPr>
          <w:rFonts w:hint="default" w:ascii="Times New Roman" w:hAnsi="Times New Roman" w:eastAsia="方正仿宋简体" w:cs="Times New Roman"/>
          <w:sz w:val="32"/>
          <w:szCs w:val="32"/>
          <w:lang w:val="en-US" w:eastAsia="zh-CN"/>
        </w:rPr>
        <w:t>月</w:t>
      </w:r>
      <w:r>
        <w:rPr>
          <w:rFonts w:hint="eastAsia" w:ascii="Times New Roman" w:hAnsi="Times New Roman" w:eastAsia="方正仿宋简体" w:cs="Times New Roman"/>
          <w:sz w:val="32"/>
          <w:szCs w:val="32"/>
          <w:lang w:val="en-US" w:eastAsia="zh-CN"/>
        </w:rPr>
        <w:t>XX</w:t>
      </w:r>
      <w:r>
        <w:rPr>
          <w:rFonts w:hint="default" w:ascii="Times New Roman" w:hAnsi="Times New Roman" w:eastAsia="方正仿宋简体" w:cs="Times New Roman"/>
          <w:sz w:val="32"/>
          <w:szCs w:val="32"/>
          <w:lang w:val="en-US" w:eastAsia="zh-CN"/>
        </w:rPr>
        <w:t>日，场地使用费</w:t>
      </w:r>
      <w:r>
        <w:rPr>
          <w:rFonts w:hint="eastAsia" w:ascii="Times New Roman" w:hAnsi="Times New Roman" w:eastAsia="方正仿宋简体" w:cs="Times New Roman"/>
          <w:sz w:val="32"/>
          <w:szCs w:val="32"/>
          <w:lang w:val="en-US" w:eastAsia="zh-CN"/>
        </w:rPr>
        <w:t>XXXX</w:t>
      </w:r>
      <w:r>
        <w:rPr>
          <w:rFonts w:hint="default" w:ascii="Times New Roman" w:hAnsi="Times New Roman" w:eastAsia="方正仿宋简体" w:cs="Times New Roman"/>
          <w:sz w:val="32"/>
          <w:szCs w:val="32"/>
          <w:lang w:val="en-US" w:eastAsia="zh-CN"/>
        </w:rPr>
        <w:t>元/年；</w:t>
      </w:r>
    </w:p>
    <w:p>
      <w:pPr>
        <w:pStyle w:val="3"/>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w:t>
      </w:r>
      <w:r>
        <w:rPr>
          <w:rFonts w:hint="eastAsia" w:ascii="Times New Roman" w:hAnsi="Times New Roman" w:eastAsia="方正仿宋简体" w:cs="Times New Roman"/>
          <w:sz w:val="32"/>
          <w:szCs w:val="32"/>
          <w:lang w:val="en-US" w:eastAsia="zh-CN"/>
        </w:rPr>
        <w:t>32</w:t>
      </w:r>
      <w:r>
        <w:rPr>
          <w:rFonts w:hint="default" w:ascii="Times New Roman" w:hAnsi="Times New Roman" w:eastAsia="方正仿宋简体" w:cs="Times New Roman"/>
          <w:sz w:val="32"/>
          <w:szCs w:val="32"/>
          <w:lang w:val="en-US" w:eastAsia="zh-CN"/>
        </w:rPr>
        <w:t>年</w:t>
      </w:r>
      <w:r>
        <w:rPr>
          <w:rFonts w:hint="eastAsia" w:ascii="Times New Roman" w:hAnsi="Times New Roman" w:eastAsia="方正仿宋简体" w:cs="Times New Roman"/>
          <w:sz w:val="32"/>
          <w:szCs w:val="32"/>
          <w:lang w:val="en-US" w:eastAsia="zh-CN"/>
        </w:rPr>
        <w:t>X</w:t>
      </w:r>
      <w:r>
        <w:rPr>
          <w:rFonts w:hint="default" w:ascii="Times New Roman" w:hAnsi="Times New Roman" w:eastAsia="方正仿宋简体" w:cs="Times New Roman"/>
          <w:sz w:val="32"/>
          <w:szCs w:val="32"/>
          <w:lang w:val="en-US" w:eastAsia="zh-CN"/>
        </w:rPr>
        <w:t>月</w:t>
      </w:r>
      <w:r>
        <w:rPr>
          <w:rFonts w:hint="eastAsia" w:ascii="Times New Roman" w:hAnsi="Times New Roman" w:eastAsia="方正仿宋简体" w:cs="Times New Roman"/>
          <w:sz w:val="32"/>
          <w:szCs w:val="32"/>
          <w:lang w:val="en-US" w:eastAsia="zh-CN"/>
        </w:rPr>
        <w:t>XX</w:t>
      </w:r>
      <w:r>
        <w:rPr>
          <w:rFonts w:hint="default" w:ascii="Times New Roman" w:hAnsi="Times New Roman" w:eastAsia="方正仿宋简体" w:cs="Times New Roman"/>
          <w:sz w:val="32"/>
          <w:szCs w:val="32"/>
          <w:lang w:val="en-US" w:eastAsia="zh-CN"/>
        </w:rPr>
        <w:t>日至20</w:t>
      </w:r>
      <w:r>
        <w:rPr>
          <w:rFonts w:hint="eastAsia" w:ascii="Times New Roman" w:hAnsi="Times New Roman" w:eastAsia="方正仿宋简体" w:cs="Times New Roman"/>
          <w:sz w:val="32"/>
          <w:szCs w:val="32"/>
          <w:lang w:val="en-US" w:eastAsia="zh-CN"/>
        </w:rPr>
        <w:t>33</w:t>
      </w:r>
      <w:r>
        <w:rPr>
          <w:rFonts w:hint="default" w:ascii="Times New Roman" w:hAnsi="Times New Roman" w:eastAsia="方正仿宋简体" w:cs="Times New Roman"/>
          <w:sz w:val="32"/>
          <w:szCs w:val="32"/>
          <w:lang w:val="en-US" w:eastAsia="zh-CN"/>
        </w:rPr>
        <w:t>年</w:t>
      </w:r>
      <w:r>
        <w:rPr>
          <w:rFonts w:hint="eastAsia" w:ascii="Times New Roman" w:hAnsi="Times New Roman" w:eastAsia="方正仿宋简体" w:cs="Times New Roman"/>
          <w:sz w:val="32"/>
          <w:szCs w:val="32"/>
          <w:lang w:val="en-US" w:eastAsia="zh-CN"/>
        </w:rPr>
        <w:t>X</w:t>
      </w:r>
      <w:r>
        <w:rPr>
          <w:rFonts w:hint="default" w:ascii="Times New Roman" w:hAnsi="Times New Roman" w:eastAsia="方正仿宋简体" w:cs="Times New Roman"/>
          <w:sz w:val="32"/>
          <w:szCs w:val="32"/>
          <w:lang w:val="en-US" w:eastAsia="zh-CN"/>
        </w:rPr>
        <w:t>月</w:t>
      </w:r>
      <w:r>
        <w:rPr>
          <w:rFonts w:hint="eastAsia" w:ascii="Times New Roman" w:hAnsi="Times New Roman" w:eastAsia="方正仿宋简体" w:cs="Times New Roman"/>
          <w:sz w:val="32"/>
          <w:szCs w:val="32"/>
          <w:lang w:val="en-US" w:eastAsia="zh-CN"/>
        </w:rPr>
        <w:t>XX</w:t>
      </w:r>
      <w:r>
        <w:rPr>
          <w:rFonts w:hint="default" w:ascii="Times New Roman" w:hAnsi="Times New Roman" w:eastAsia="方正仿宋简体" w:cs="Times New Roman"/>
          <w:sz w:val="32"/>
          <w:szCs w:val="32"/>
          <w:lang w:val="en-US" w:eastAsia="zh-CN"/>
        </w:rPr>
        <w:t>日，场地使用费</w:t>
      </w:r>
      <w:r>
        <w:rPr>
          <w:rFonts w:hint="eastAsia" w:ascii="Times New Roman" w:hAnsi="Times New Roman" w:eastAsia="方正仿宋简体" w:cs="Times New Roman"/>
          <w:sz w:val="32"/>
          <w:szCs w:val="32"/>
          <w:lang w:val="en-US" w:eastAsia="zh-CN"/>
        </w:rPr>
        <w:t>XXXX</w:t>
      </w:r>
      <w:r>
        <w:rPr>
          <w:rFonts w:hint="default" w:ascii="Times New Roman" w:hAnsi="Times New Roman" w:eastAsia="方正仿宋简体" w:cs="Times New Roman"/>
          <w:sz w:val="32"/>
          <w:szCs w:val="32"/>
          <w:lang w:val="en-US" w:eastAsia="zh-CN"/>
        </w:rPr>
        <w:t>元/年</w:t>
      </w:r>
      <w:r>
        <w:rPr>
          <w:rFonts w:hint="eastAsia" w:ascii="Times New Roman" w:hAnsi="Times New Roman" w:eastAsia="方正仿宋简体" w:cs="Times New Roman"/>
          <w:sz w:val="32"/>
          <w:szCs w:val="32"/>
          <w:lang w:val="en-US" w:eastAsia="zh-CN"/>
        </w:rPr>
        <w:t>。</w:t>
      </w:r>
    </w:p>
    <w:p>
      <w:pPr>
        <w:pStyle w:val="16"/>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0"/>
        <w:rPr>
          <w:rFonts w:hint="default" w:ascii="Times New Roman" w:hAnsi="Times New Roman" w:eastAsia="方正仿宋简体" w:cs="Times New Roman"/>
          <w:color w:val="000000"/>
          <w:sz w:val="32"/>
          <w:szCs w:val="32"/>
        </w:rPr>
      </w:pPr>
      <w:r>
        <w:rPr>
          <w:rFonts w:hint="eastAsia" w:ascii="Times New Roman" w:hAnsi="Times New Roman" w:eastAsia="方正仿宋简体" w:cs="Times New Roman"/>
          <w:color w:val="000000"/>
          <w:sz w:val="32"/>
          <w:szCs w:val="32"/>
          <w:lang w:eastAsia="zh-CN"/>
        </w:rPr>
        <w:t>（</w:t>
      </w:r>
      <w:r>
        <w:rPr>
          <w:rFonts w:hint="eastAsia" w:ascii="Times New Roman" w:hAnsi="Times New Roman" w:eastAsia="方正仿宋简体" w:cs="Times New Roman"/>
          <w:color w:val="000000"/>
          <w:sz w:val="32"/>
          <w:szCs w:val="32"/>
          <w:lang w:val="en-US" w:eastAsia="zh-CN"/>
        </w:rPr>
        <w:t>二</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上述</w:t>
      </w:r>
      <w:r>
        <w:rPr>
          <w:rFonts w:hint="eastAsia" w:ascii="Times New Roman" w:hAnsi="Times New Roman" w:eastAsia="方正仿宋简体" w:cs="Times New Roman"/>
          <w:color w:val="000000"/>
          <w:sz w:val="32"/>
          <w:szCs w:val="32"/>
          <w:lang w:val="en-US" w:eastAsia="zh-CN"/>
        </w:rPr>
        <w:t>场地使用</w:t>
      </w:r>
      <w:r>
        <w:rPr>
          <w:rFonts w:hint="default" w:ascii="Times New Roman" w:hAnsi="Times New Roman" w:eastAsia="方正仿宋简体" w:cs="Times New Roman"/>
          <w:color w:val="000000"/>
          <w:sz w:val="32"/>
          <w:szCs w:val="32"/>
        </w:rPr>
        <w:t>费仅限乙方对该项目场地的使用，乙方为该项目投入的升级改造费（包含且不限于：场地装修、消防、排污等费用等）、运营所需的设备设施、人员费用（包含且不限于人工工资、社保、福利等）、市政卫生费、证件资料办理、水费、电费、应向国家缴纳的税费等均由乙方自行承担，自负盈亏，不包含在上述运营管理费中。</w:t>
      </w:r>
    </w:p>
    <w:p>
      <w:pPr>
        <w:pStyle w:val="3"/>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color w:val="000000"/>
          <w:sz w:val="32"/>
          <w:szCs w:val="32"/>
          <w:lang w:val="en-US" w:eastAsia="zh-CN"/>
        </w:rPr>
        <w:t>（</w:t>
      </w:r>
      <w:r>
        <w:rPr>
          <w:rFonts w:hint="eastAsia" w:ascii="Times New Roman" w:hAnsi="Times New Roman" w:eastAsia="方正仿宋简体" w:cs="Times New Roman"/>
          <w:color w:val="000000"/>
          <w:sz w:val="32"/>
          <w:szCs w:val="32"/>
          <w:lang w:val="en-US" w:eastAsia="zh-CN"/>
        </w:rPr>
        <w:t>三</w:t>
      </w:r>
      <w:r>
        <w:rPr>
          <w:rFonts w:hint="default" w:ascii="Times New Roman" w:hAnsi="Times New Roman" w:eastAsia="方正仿宋简体" w:cs="Times New Roman"/>
          <w:color w:val="000000"/>
          <w:sz w:val="32"/>
          <w:szCs w:val="32"/>
          <w:lang w:val="en-US" w:eastAsia="zh-CN"/>
        </w:rPr>
        <w:t>）本着先交款后使用原则，</w:t>
      </w:r>
      <w:r>
        <w:rPr>
          <w:rFonts w:hint="eastAsia" w:ascii="Times New Roman" w:hAnsi="Times New Roman" w:eastAsia="方正仿宋简体" w:cs="Times New Roman"/>
          <w:color w:val="000000"/>
          <w:sz w:val="32"/>
          <w:szCs w:val="32"/>
          <w:lang w:val="en-US" w:eastAsia="zh-CN"/>
        </w:rPr>
        <w:t>场地使用</w:t>
      </w:r>
      <w:r>
        <w:rPr>
          <w:rFonts w:hint="default" w:ascii="Times New Roman" w:hAnsi="Times New Roman" w:eastAsia="方正仿宋简体" w:cs="Times New Roman"/>
          <w:color w:val="000000"/>
          <w:sz w:val="32"/>
          <w:szCs w:val="32"/>
          <w:lang w:val="en-US" w:eastAsia="zh-CN"/>
        </w:rPr>
        <w:t>费按季度交纳，通过银行转账方式划入</w:t>
      </w:r>
      <w:r>
        <w:rPr>
          <w:rFonts w:hint="eastAsia" w:ascii="Times New Roman" w:hAnsi="Times New Roman" w:eastAsia="方正仿宋简体" w:cs="Times New Roman"/>
          <w:color w:val="000000"/>
          <w:sz w:val="32"/>
          <w:szCs w:val="32"/>
          <w:lang w:val="en-US" w:eastAsia="zh-CN"/>
        </w:rPr>
        <w:t>甲方</w:t>
      </w:r>
      <w:r>
        <w:rPr>
          <w:rFonts w:hint="default" w:ascii="Times New Roman" w:hAnsi="Times New Roman" w:eastAsia="方正仿宋简体" w:cs="Times New Roman"/>
          <w:color w:val="000000"/>
          <w:sz w:val="32"/>
          <w:szCs w:val="32"/>
          <w:lang w:val="en-US" w:eastAsia="zh-CN"/>
        </w:rPr>
        <w:t>指定账户；每季度结束前10个工作日内向</w:t>
      </w:r>
      <w:r>
        <w:rPr>
          <w:rFonts w:hint="eastAsia" w:ascii="Times New Roman" w:hAnsi="Times New Roman" w:eastAsia="方正仿宋简体" w:cs="Times New Roman"/>
          <w:color w:val="000000"/>
          <w:sz w:val="32"/>
          <w:szCs w:val="32"/>
          <w:lang w:val="en-US" w:eastAsia="zh-CN"/>
        </w:rPr>
        <w:t>甲方</w:t>
      </w:r>
      <w:r>
        <w:rPr>
          <w:rFonts w:hint="default" w:ascii="Times New Roman" w:hAnsi="Times New Roman" w:eastAsia="方正仿宋简体" w:cs="Times New Roman"/>
          <w:color w:val="000000"/>
          <w:sz w:val="32"/>
          <w:szCs w:val="32"/>
          <w:lang w:val="en-US" w:eastAsia="zh-CN"/>
        </w:rPr>
        <w:t>支付下一季度运营管理费。</w:t>
      </w:r>
      <w:r>
        <w:rPr>
          <w:rFonts w:hint="eastAsia" w:ascii="Times New Roman" w:hAnsi="Times New Roman" w:eastAsia="方正仿宋简体" w:cs="Times New Roman"/>
          <w:color w:val="000000"/>
          <w:sz w:val="32"/>
          <w:szCs w:val="32"/>
          <w:lang w:val="en-US" w:eastAsia="zh-CN"/>
        </w:rPr>
        <w:t>甲方</w:t>
      </w:r>
      <w:r>
        <w:rPr>
          <w:rFonts w:hint="default" w:ascii="Times New Roman" w:hAnsi="Times New Roman" w:eastAsia="方正仿宋简体" w:cs="Times New Roman"/>
          <w:color w:val="000000"/>
          <w:sz w:val="32"/>
          <w:szCs w:val="32"/>
          <w:lang w:val="en-US" w:eastAsia="zh-CN"/>
        </w:rPr>
        <w:t>在</w:t>
      </w:r>
      <w:r>
        <w:rPr>
          <w:rFonts w:hint="eastAsia" w:ascii="Times New Roman" w:hAnsi="Times New Roman" w:eastAsia="方正仿宋简体" w:cs="Times New Roman"/>
          <w:color w:val="000000"/>
          <w:sz w:val="32"/>
          <w:szCs w:val="32"/>
          <w:lang w:val="en-US" w:eastAsia="zh-CN"/>
        </w:rPr>
        <w:t>乙方</w:t>
      </w:r>
      <w:r>
        <w:rPr>
          <w:rFonts w:hint="default" w:ascii="Times New Roman" w:hAnsi="Times New Roman" w:eastAsia="方正仿宋简体" w:cs="Times New Roman"/>
          <w:color w:val="000000"/>
          <w:sz w:val="32"/>
          <w:szCs w:val="32"/>
          <w:lang w:val="en-US" w:eastAsia="zh-CN"/>
        </w:rPr>
        <w:t>每次支付运营管理费后10日内</w:t>
      </w:r>
      <w:r>
        <w:rPr>
          <w:rFonts w:ascii="Times New Roman" w:hAnsi="Times New Roman" w:eastAsia="方正仿宋简体"/>
          <w:color w:val="000000" w:themeColor="text1"/>
          <w:sz w:val="32"/>
          <w:szCs w:val="32"/>
          <w14:textFill>
            <w14:solidFill>
              <w14:schemeClr w14:val="tx1"/>
            </w14:solidFill>
          </w14:textFill>
        </w:rPr>
        <w:t>开具合法有效的增值税发票(口专用发票 口普通发票)</w:t>
      </w:r>
      <w:r>
        <w:rPr>
          <w:rFonts w:hint="default" w:ascii="Times New Roman" w:hAnsi="Times New Roman" w:eastAsia="方正仿宋简体" w:cs="Times New Roman"/>
          <w:color w:val="000000"/>
          <w:sz w:val="32"/>
          <w:szCs w:val="32"/>
          <w:lang w:val="en-US" w:eastAsia="zh-CN"/>
        </w:rPr>
        <w:t>给</w:t>
      </w:r>
      <w:r>
        <w:rPr>
          <w:rFonts w:hint="eastAsia" w:ascii="Times New Roman" w:hAnsi="Times New Roman" w:eastAsia="方正仿宋简体" w:cs="Times New Roman"/>
          <w:color w:val="000000"/>
          <w:sz w:val="32"/>
          <w:szCs w:val="32"/>
          <w:lang w:val="en-US" w:eastAsia="zh-CN"/>
        </w:rPr>
        <w:t>乙方。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rPr>
          <w:rFonts w:hint="eastAsia" w:ascii="方正黑体简体" w:hAnsi="方正黑体简体" w:eastAsia="方正黑体简体" w:cs="方正黑体简体"/>
          <w:b w:val="0"/>
          <w:bCs/>
          <w:sz w:val="32"/>
          <w:szCs w:val="32"/>
          <w:lang w:eastAsia="zh-CN"/>
        </w:rPr>
      </w:pPr>
      <w:r>
        <w:rPr>
          <w:rFonts w:hint="eastAsia" w:ascii="方正黑体简体" w:hAnsi="方正黑体简体" w:eastAsia="方正黑体简体" w:cs="方正黑体简体"/>
          <w:b w:val="0"/>
          <w:bCs/>
          <w:sz w:val="32"/>
          <w:szCs w:val="32"/>
          <w:lang w:val="en-US" w:eastAsia="zh-CN"/>
        </w:rPr>
        <w:t>六</w:t>
      </w:r>
      <w:r>
        <w:rPr>
          <w:rFonts w:hint="eastAsia" w:ascii="方正黑体简体" w:hAnsi="方正黑体简体" w:eastAsia="方正黑体简体" w:cs="方正黑体简体"/>
          <w:b w:val="0"/>
          <w:bCs/>
          <w:sz w:val="32"/>
          <w:szCs w:val="32"/>
          <w:lang w:eastAsia="zh-CN"/>
        </w:rPr>
        <w:t>、履约保证金</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eastAsia" w:ascii="方正楷体简体" w:hAnsi="方正楷体简体" w:eastAsia="方正楷体简体" w:cs="方正楷体简体"/>
          <w:sz w:val="32"/>
          <w:szCs w:val="32"/>
          <w:lang w:val="en-US" w:eastAsia="zh-CN"/>
        </w:rPr>
        <w:t>（一）</w:t>
      </w:r>
      <w:r>
        <w:rPr>
          <w:rFonts w:hint="default" w:ascii="Times New Roman" w:hAnsi="Times New Roman" w:eastAsia="方正仿宋简体" w:cs="Times New Roman"/>
          <w:sz w:val="32"/>
          <w:szCs w:val="32"/>
          <w:lang w:val="en-US" w:eastAsia="zh-CN"/>
        </w:rPr>
        <w:t>履约保证金：乙方</w:t>
      </w:r>
      <w:r>
        <w:rPr>
          <w:rFonts w:hint="default" w:ascii="Times New Roman" w:hAnsi="Times New Roman" w:eastAsia="方正仿宋简体" w:cs="Times New Roman"/>
          <w:sz w:val="32"/>
          <w:szCs w:val="32"/>
          <w:lang w:eastAsia="zh-CN"/>
        </w:rPr>
        <w:t>收到《成交通知书》后5个工作日内应向</w:t>
      </w:r>
      <w:r>
        <w:rPr>
          <w:rFonts w:hint="default" w:ascii="Times New Roman" w:hAnsi="Times New Roman" w:eastAsia="方正仿宋简体" w:cs="Times New Roman"/>
          <w:sz w:val="32"/>
          <w:szCs w:val="32"/>
          <w:lang w:val="en-US" w:eastAsia="zh-CN"/>
        </w:rPr>
        <w:t>甲方</w:t>
      </w:r>
      <w:r>
        <w:rPr>
          <w:rFonts w:hint="default" w:ascii="Times New Roman" w:hAnsi="Times New Roman" w:eastAsia="方正仿宋简体" w:cs="Times New Roman"/>
          <w:sz w:val="32"/>
          <w:szCs w:val="32"/>
          <w:lang w:eastAsia="zh-CN"/>
        </w:rPr>
        <w:t>交纳履约保证金人民币</w:t>
      </w:r>
      <w:r>
        <w:rPr>
          <w:rFonts w:hint="eastAsia" w:ascii="Times New Roman" w:hAnsi="Times New Roman" w:eastAsia="方正仿宋简体" w:cs="Times New Roman"/>
          <w:sz w:val="32"/>
          <w:szCs w:val="32"/>
          <w:lang w:val="en-US" w:eastAsia="zh-CN"/>
        </w:rPr>
        <w:t>10</w:t>
      </w:r>
      <w:r>
        <w:rPr>
          <w:rFonts w:hint="default" w:ascii="Times New Roman" w:hAnsi="Times New Roman" w:eastAsia="方正仿宋简体" w:cs="Times New Roman"/>
          <w:sz w:val="32"/>
          <w:szCs w:val="32"/>
          <w:lang w:eastAsia="zh-CN"/>
        </w:rPr>
        <w:t>0000元（大写：</w:t>
      </w:r>
      <w:r>
        <w:rPr>
          <w:rFonts w:hint="eastAsia" w:ascii="Times New Roman" w:hAnsi="Times New Roman" w:eastAsia="方正仿宋简体" w:cs="Times New Roman"/>
          <w:sz w:val="32"/>
          <w:szCs w:val="32"/>
          <w:lang w:val="en-US" w:eastAsia="zh-CN"/>
        </w:rPr>
        <w:t>壹拾</w:t>
      </w:r>
      <w:r>
        <w:rPr>
          <w:rFonts w:hint="default" w:ascii="Times New Roman" w:hAnsi="Times New Roman" w:eastAsia="方正仿宋简体" w:cs="Times New Roman"/>
          <w:sz w:val="32"/>
          <w:szCs w:val="32"/>
          <w:lang w:eastAsia="zh-CN"/>
        </w:rPr>
        <w:t>万元整），否则取消中选资格并不予退还参选保证金（</w:t>
      </w:r>
      <w:r>
        <w:rPr>
          <w:rFonts w:hint="default" w:ascii="Times New Roman" w:hAnsi="Times New Roman" w:eastAsia="方正仿宋简体" w:cs="Times New Roman"/>
          <w:sz w:val="32"/>
          <w:szCs w:val="32"/>
          <w:lang w:val="en-US" w:eastAsia="zh-CN"/>
        </w:rPr>
        <w:t>乙方可申请将参选保证金转为履约保证金</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甲方</w:t>
      </w:r>
      <w:r>
        <w:rPr>
          <w:rFonts w:hint="default" w:ascii="Times New Roman" w:hAnsi="Times New Roman" w:eastAsia="方正仿宋简体" w:cs="Times New Roman"/>
          <w:sz w:val="32"/>
          <w:szCs w:val="32"/>
          <w:lang w:eastAsia="zh-CN"/>
        </w:rPr>
        <w:t>向</w:t>
      </w:r>
      <w:r>
        <w:rPr>
          <w:rFonts w:hint="default" w:ascii="Times New Roman" w:hAnsi="Times New Roman" w:eastAsia="方正仿宋简体" w:cs="Times New Roman"/>
          <w:sz w:val="32"/>
          <w:szCs w:val="32"/>
          <w:lang w:val="en-US" w:eastAsia="zh-CN"/>
        </w:rPr>
        <w:t>乙方</w:t>
      </w:r>
      <w:r>
        <w:rPr>
          <w:rFonts w:hint="default" w:ascii="Times New Roman" w:hAnsi="Times New Roman" w:eastAsia="方正仿宋简体" w:cs="Times New Roman"/>
          <w:sz w:val="32"/>
          <w:szCs w:val="32"/>
          <w:lang w:eastAsia="zh-CN"/>
        </w:rPr>
        <w:t>开具收款收据，履约保证金不计息。履约保证金在本</w:t>
      </w:r>
      <w:r>
        <w:rPr>
          <w:rFonts w:hint="default" w:ascii="Times New Roman" w:hAnsi="Times New Roman" w:eastAsia="方正仿宋简体" w:cs="Times New Roman"/>
          <w:sz w:val="32"/>
          <w:szCs w:val="32"/>
          <w:lang w:val="en-US" w:eastAsia="zh-CN"/>
        </w:rPr>
        <w:t>合同</w:t>
      </w:r>
      <w:r>
        <w:rPr>
          <w:rFonts w:hint="default" w:ascii="Times New Roman" w:hAnsi="Times New Roman" w:eastAsia="方正仿宋简体" w:cs="Times New Roman"/>
          <w:sz w:val="32"/>
          <w:szCs w:val="32"/>
          <w:lang w:eastAsia="zh-CN"/>
        </w:rPr>
        <w:t>期满且乙方无任何违约行为，乙方向甲方申请后</w:t>
      </w:r>
      <w:r>
        <w:rPr>
          <w:rFonts w:hint="default" w:ascii="Times New Roman" w:hAnsi="Times New Roman" w:eastAsia="方正仿宋简体" w:cs="Times New Roman"/>
          <w:sz w:val="32"/>
          <w:szCs w:val="32"/>
          <w:lang w:val="en-US" w:eastAsia="zh-CN"/>
        </w:rPr>
        <w:t>15</w:t>
      </w:r>
      <w:r>
        <w:rPr>
          <w:rFonts w:hint="default" w:ascii="Times New Roman" w:hAnsi="Times New Roman" w:eastAsia="方正仿宋简体" w:cs="Times New Roman"/>
          <w:sz w:val="32"/>
          <w:szCs w:val="32"/>
          <w:lang w:eastAsia="zh-CN"/>
        </w:rPr>
        <w:t>个工作日内无息退还。</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乙方同意在其出现逾期行为、违约行为或其他行为导致甲方出现经济损失，产生支付逾期费用、违约金、赔偿金等给付义务时，经甲方催告后5个工作日内未支付上述费用，甲方可以从履约保证金中扣除。扣除后，协议未解除的，乙方应及时补足履约保证金。</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乙方将场地使用费、履约保证金及其他费用以转账形式汇入甲方以下指定账户:</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甲方户名：泸州市江阳区张坝桂圆林旅游区投资管理</w:t>
      </w:r>
    </w:p>
    <w:p>
      <w:pPr>
        <w:pStyle w:val="3"/>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有限公司</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开户银行：泸州市商业银行股份有限公司江阳支行</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账    号：2010200000162636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highlight w:val="none"/>
          <w:u w:val="single"/>
          <w:lang w:val="en-US" w:eastAsia="zh-CN"/>
        </w:rPr>
      </w:pPr>
      <w:r>
        <w:rPr>
          <w:rFonts w:hint="eastAsia" w:ascii="方正楷体简体" w:hAnsi="方正楷体简体" w:eastAsia="方正楷体简体" w:cs="方正楷体简体"/>
          <w:sz w:val="32"/>
          <w:szCs w:val="32"/>
          <w:lang w:val="en-US" w:eastAsia="zh-CN"/>
        </w:rPr>
        <w:t>（二）</w:t>
      </w:r>
      <w:r>
        <w:rPr>
          <w:rFonts w:hint="default" w:ascii="Times New Roman" w:hAnsi="Times New Roman" w:eastAsia="方正仿宋简体" w:cs="Times New Roman"/>
          <w:sz w:val="32"/>
          <w:szCs w:val="32"/>
          <w:lang w:eastAsia="zh-CN"/>
        </w:rPr>
        <w:t>履约保证金的用途：乙方同意履约保证金可无条件并不可撤销地等额抵消乙方因履行本合同义务应向甲方支付的违约金或损失赔偿额。</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b w:val="0"/>
          <w:bCs/>
          <w:color w:val="auto"/>
          <w:sz w:val="32"/>
          <w:szCs w:val="32"/>
          <w:highlight w:val="none"/>
          <w:lang w:val="en-US" w:eastAsia="zh-CN"/>
        </w:rPr>
      </w:pPr>
      <w:r>
        <w:rPr>
          <w:rFonts w:hint="eastAsia" w:ascii="方正黑体简体" w:hAnsi="方正黑体简体" w:eastAsia="方正黑体简体" w:cs="方正黑体简体"/>
          <w:b w:val="0"/>
          <w:bCs/>
          <w:color w:val="auto"/>
          <w:sz w:val="32"/>
          <w:szCs w:val="32"/>
          <w:highlight w:val="none"/>
          <w:lang w:val="en-US" w:eastAsia="zh-CN"/>
        </w:rPr>
        <w:t>七、水、电等相关费用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auto"/>
          <w:sz w:val="32"/>
          <w:szCs w:val="32"/>
          <w:highlight w:val="none"/>
        </w:rPr>
      </w:pPr>
      <w:r>
        <w:rPr>
          <w:rFonts w:hint="eastAsia" w:ascii="方正楷体简体" w:hAnsi="方正楷体简体" w:eastAsia="方正楷体简体" w:cs="方正楷体简体"/>
          <w:color w:val="auto"/>
          <w:sz w:val="32"/>
          <w:szCs w:val="32"/>
          <w:highlight w:val="none"/>
          <w:lang w:eastAsia="zh-CN"/>
        </w:rPr>
        <w:t>（</w:t>
      </w:r>
      <w:r>
        <w:rPr>
          <w:rFonts w:hint="eastAsia" w:ascii="方正楷体简体" w:hAnsi="方正楷体简体" w:eastAsia="方正楷体简体" w:cs="方正楷体简体"/>
          <w:color w:val="auto"/>
          <w:sz w:val="32"/>
          <w:szCs w:val="32"/>
          <w:highlight w:val="none"/>
          <w:lang w:val="en-US" w:eastAsia="zh-CN"/>
        </w:rPr>
        <w:t>一</w:t>
      </w:r>
      <w:r>
        <w:rPr>
          <w:rFonts w:hint="eastAsia" w:ascii="方正楷体简体" w:hAnsi="方正楷体简体" w:eastAsia="方正楷体简体" w:cs="方正楷体简体"/>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乙方按月向甲方</w:t>
      </w:r>
      <w:r>
        <w:rPr>
          <w:rFonts w:hint="default" w:ascii="Times New Roman" w:hAnsi="Times New Roman" w:eastAsia="方正仿宋简体" w:cs="Times New Roman"/>
          <w:color w:val="auto"/>
          <w:sz w:val="32"/>
          <w:szCs w:val="32"/>
          <w:highlight w:val="none"/>
          <w:lang w:val="en-US" w:eastAsia="zh-CN"/>
        </w:rPr>
        <w:t>足额</w:t>
      </w:r>
      <w:r>
        <w:rPr>
          <w:rFonts w:hint="default" w:ascii="Times New Roman" w:hAnsi="Times New Roman" w:eastAsia="方正仿宋简体" w:cs="Times New Roman"/>
          <w:color w:val="auto"/>
          <w:sz w:val="32"/>
          <w:szCs w:val="32"/>
          <w:highlight w:val="none"/>
        </w:rPr>
        <w:t>交纳甲方代支付的水费、电费。水费和电费读数由甲、乙双方签字为准。水费按照3.7</w:t>
      </w:r>
      <w:r>
        <w:rPr>
          <w:rFonts w:hint="eastAsia" w:ascii="Times New Roman" w:hAnsi="Times New Roman" w:eastAsia="方正仿宋简体" w:cs="Times New Roman"/>
          <w:color w:val="auto"/>
          <w:sz w:val="32"/>
          <w:szCs w:val="32"/>
          <w:highlight w:val="none"/>
          <w:lang w:val="en-US" w:eastAsia="zh-CN"/>
        </w:rPr>
        <w:t>9</w:t>
      </w:r>
      <w:r>
        <w:rPr>
          <w:rFonts w:hint="default" w:ascii="Times New Roman" w:hAnsi="Times New Roman" w:eastAsia="方正仿宋简体" w:cs="Times New Roman"/>
          <w:color w:val="auto"/>
          <w:sz w:val="32"/>
          <w:szCs w:val="32"/>
          <w:highlight w:val="none"/>
        </w:rPr>
        <w:t>元/立方米交纳，电费（充分考虑到电损等因素）按照1.22元/度交纳，</w:t>
      </w:r>
      <w:r>
        <w:rPr>
          <w:rFonts w:hint="eastAsia" w:ascii="Times New Roman" w:hAnsi="Times New Roman" w:eastAsia="方正仿宋简体" w:cs="Times New Roman"/>
          <w:color w:val="auto"/>
          <w:sz w:val="32"/>
          <w:szCs w:val="32"/>
          <w:highlight w:val="none"/>
          <w:lang w:val="en-US" w:eastAsia="zh-CN"/>
        </w:rPr>
        <w:t>并开具相应的增值税专用发票，</w:t>
      </w:r>
      <w:r>
        <w:rPr>
          <w:rFonts w:hint="default" w:ascii="Times New Roman" w:hAnsi="Times New Roman" w:eastAsia="方正仿宋简体" w:cs="Times New Roman"/>
          <w:color w:val="auto"/>
          <w:sz w:val="32"/>
          <w:szCs w:val="32"/>
          <w:highlight w:val="none"/>
        </w:rPr>
        <w:t>具体交纳时间以甲方书面通知为准。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auto"/>
          <w:sz w:val="32"/>
          <w:szCs w:val="32"/>
          <w:highlight w:val="none"/>
        </w:rPr>
      </w:pPr>
      <w:r>
        <w:rPr>
          <w:rFonts w:hint="eastAsia" w:ascii="方正楷体简体" w:hAnsi="方正楷体简体" w:eastAsia="方正楷体简体" w:cs="方正楷体简体"/>
          <w:color w:val="auto"/>
          <w:sz w:val="32"/>
          <w:szCs w:val="32"/>
          <w:highlight w:val="none"/>
        </w:rPr>
        <w:t>（二）</w:t>
      </w:r>
      <w:r>
        <w:rPr>
          <w:rFonts w:hint="eastAsia" w:ascii="方正仿宋简体" w:hAnsi="方正仿宋简体" w:eastAsia="方正仿宋简体" w:cs="方正仿宋简体"/>
          <w:color w:val="auto"/>
          <w:sz w:val="32"/>
          <w:szCs w:val="32"/>
          <w:highlight w:val="none"/>
          <w:lang w:val="en-US" w:eastAsia="zh-CN"/>
        </w:rPr>
        <w:t>运营</w:t>
      </w:r>
      <w:r>
        <w:rPr>
          <w:rFonts w:hint="eastAsia" w:ascii="方正仿宋简体" w:hAnsi="方正仿宋简体" w:eastAsia="方正仿宋简体" w:cs="方正仿宋简体"/>
          <w:color w:val="auto"/>
          <w:sz w:val="32"/>
          <w:szCs w:val="32"/>
          <w:highlight w:val="none"/>
        </w:rPr>
        <w:t>期间，乙方承担</w:t>
      </w:r>
      <w:r>
        <w:rPr>
          <w:rFonts w:hint="eastAsia" w:ascii="方正仿宋简体" w:hAnsi="方正仿宋简体" w:eastAsia="方正仿宋简体" w:cs="方正仿宋简体"/>
          <w:color w:val="auto"/>
          <w:sz w:val="32"/>
          <w:szCs w:val="32"/>
          <w:highlight w:val="none"/>
          <w:lang w:val="en-US" w:eastAsia="zh-CN"/>
        </w:rPr>
        <w:t>运营区域</w:t>
      </w:r>
      <w:r>
        <w:rPr>
          <w:rFonts w:hint="eastAsia" w:ascii="方正仿宋简体" w:hAnsi="方正仿宋简体" w:eastAsia="方正仿宋简体" w:cs="方正仿宋简体"/>
          <w:color w:val="auto"/>
          <w:sz w:val="32"/>
          <w:szCs w:val="32"/>
          <w:highlight w:val="none"/>
        </w:rPr>
        <w:t>卫生、门前“五包”等全部责任及所有费用；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Cs/>
          <w:color w:val="auto"/>
          <w:sz w:val="32"/>
          <w:szCs w:val="32"/>
          <w:highlight w:val="none"/>
        </w:rPr>
      </w:pPr>
      <w:r>
        <w:rPr>
          <w:rFonts w:hint="eastAsia" w:ascii="方正楷体简体" w:hAnsi="方正楷体简体" w:eastAsia="方正楷体简体" w:cs="方正楷体简体"/>
          <w:bCs/>
          <w:color w:val="auto"/>
          <w:sz w:val="32"/>
          <w:szCs w:val="32"/>
          <w:highlight w:val="none"/>
        </w:rPr>
        <w:t>（三）</w:t>
      </w:r>
      <w:r>
        <w:rPr>
          <w:rFonts w:hint="eastAsia" w:ascii="方正仿宋简体" w:hAnsi="方正仿宋简体" w:eastAsia="方正仿宋简体" w:cs="方正仿宋简体"/>
          <w:color w:val="auto"/>
          <w:sz w:val="32"/>
          <w:szCs w:val="32"/>
          <w:highlight w:val="none"/>
        </w:rPr>
        <w:t>上述任意一项费用乙</w:t>
      </w:r>
      <w:r>
        <w:rPr>
          <w:rFonts w:hint="default" w:ascii="Times New Roman" w:hAnsi="Times New Roman" w:eastAsia="方正仿宋简体" w:cs="Times New Roman"/>
          <w:color w:val="auto"/>
          <w:sz w:val="32"/>
          <w:szCs w:val="32"/>
          <w:highlight w:val="none"/>
        </w:rPr>
        <w:t>方拒不缴纳或超过90日未</w:t>
      </w:r>
      <w:r>
        <w:rPr>
          <w:rFonts w:hint="eastAsia" w:ascii="方正仿宋简体" w:hAnsi="方正仿宋简体" w:eastAsia="方正仿宋简体" w:cs="方正仿宋简体"/>
          <w:color w:val="auto"/>
          <w:sz w:val="32"/>
          <w:szCs w:val="32"/>
          <w:highlight w:val="none"/>
        </w:rPr>
        <w:t>缴的，视为乙方严重违约，甲方有权</w:t>
      </w:r>
      <w:r>
        <w:rPr>
          <w:rFonts w:hint="eastAsia" w:ascii="方正仿宋简体" w:hAnsi="方正仿宋简体" w:eastAsia="方正仿宋简体" w:cs="方正仿宋简体"/>
          <w:color w:val="auto"/>
          <w:sz w:val="32"/>
          <w:szCs w:val="32"/>
          <w:highlight w:val="none"/>
          <w:lang w:val="en-US" w:eastAsia="zh-CN"/>
        </w:rPr>
        <w:t>从</w:t>
      </w:r>
      <w:r>
        <w:rPr>
          <w:rFonts w:hint="eastAsia" w:ascii="方正仿宋简体" w:hAnsi="方正仿宋简体" w:eastAsia="方正仿宋简体" w:cs="方正仿宋简体"/>
          <w:color w:val="auto"/>
          <w:sz w:val="32"/>
          <w:szCs w:val="32"/>
          <w:highlight w:val="none"/>
        </w:rPr>
        <w:t>乙方缴纳的</w:t>
      </w:r>
      <w:r>
        <w:rPr>
          <w:rFonts w:hint="eastAsia" w:ascii="方正仿宋简体" w:hAnsi="方正仿宋简体" w:eastAsia="方正仿宋简体" w:cs="方正仿宋简体"/>
          <w:color w:val="auto"/>
          <w:sz w:val="32"/>
          <w:szCs w:val="32"/>
          <w:highlight w:val="none"/>
          <w:lang w:val="en-US" w:eastAsia="zh-CN"/>
        </w:rPr>
        <w:t>履约</w:t>
      </w:r>
      <w:r>
        <w:rPr>
          <w:rFonts w:hint="eastAsia" w:ascii="方正仿宋简体" w:hAnsi="方正仿宋简体" w:eastAsia="方正仿宋简体" w:cs="方正仿宋简体"/>
          <w:color w:val="auto"/>
          <w:sz w:val="32"/>
          <w:szCs w:val="32"/>
          <w:highlight w:val="none"/>
        </w:rPr>
        <w:t>保证金</w:t>
      </w:r>
      <w:r>
        <w:rPr>
          <w:rFonts w:hint="eastAsia" w:ascii="方正仿宋简体" w:hAnsi="方正仿宋简体" w:eastAsia="方正仿宋简体" w:cs="方正仿宋简体"/>
          <w:color w:val="auto"/>
          <w:sz w:val="32"/>
          <w:szCs w:val="32"/>
          <w:highlight w:val="none"/>
          <w:lang w:val="en-US" w:eastAsia="zh-CN"/>
        </w:rPr>
        <w:t>中</w:t>
      </w:r>
      <w:r>
        <w:rPr>
          <w:rFonts w:hint="eastAsia" w:ascii="方正仿宋简体" w:hAnsi="方正仿宋简体" w:eastAsia="方正仿宋简体" w:cs="方正仿宋简体"/>
          <w:color w:val="auto"/>
          <w:sz w:val="32"/>
          <w:szCs w:val="32"/>
          <w:highlight w:val="none"/>
        </w:rPr>
        <w:t>扣除，同时乙方应对由此给甲方造成的损失（包括但不限于因乙方未按时缴纳上述费用而产生的滞纳金、罚款等）承担赔偿责任。</w:t>
      </w:r>
    </w:p>
    <w:p>
      <w:pPr>
        <w:pageBreakBefore w:val="0"/>
        <w:widowControl w:val="0"/>
        <w:kinsoku/>
        <w:wordWrap/>
        <w:overflowPunct/>
        <w:topLinePunct w:val="0"/>
        <w:autoSpaceDE/>
        <w:autoSpaceDN/>
        <w:bidi w:val="0"/>
        <w:adjustRightInd/>
        <w:snapToGrid/>
        <w:spacing w:line="560" w:lineRule="exact"/>
        <w:ind w:left="540"/>
        <w:textAlignment w:val="auto"/>
        <w:rPr>
          <w:rFonts w:hint="eastAsia" w:ascii="方正仿宋简体" w:hAnsi="方正仿宋简体" w:eastAsia="方正仿宋简体" w:cs="方正仿宋简体"/>
          <w:b/>
          <w:color w:val="auto"/>
          <w:sz w:val="32"/>
          <w:szCs w:val="32"/>
          <w:highlight w:val="none"/>
          <w:lang w:val="en-US" w:eastAsia="zh-CN"/>
        </w:rPr>
      </w:pPr>
      <w:r>
        <w:rPr>
          <w:rFonts w:hint="eastAsia" w:ascii="方正黑体简体" w:hAnsi="方正黑体简体" w:eastAsia="方正黑体简体" w:cs="方正黑体简体"/>
          <w:b w:val="0"/>
          <w:bCs/>
          <w:color w:val="auto"/>
          <w:sz w:val="32"/>
          <w:szCs w:val="32"/>
          <w:highlight w:val="none"/>
          <w:lang w:val="en-US" w:eastAsia="zh-CN"/>
        </w:rPr>
        <w:t>八、资产的交付和返还</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color w:val="auto"/>
          <w:sz w:val="32"/>
          <w:szCs w:val="32"/>
          <w:highlight w:val="none"/>
          <w:lang w:eastAsia="zh-CN"/>
        </w:rPr>
      </w:pPr>
      <w:r>
        <w:rPr>
          <w:rFonts w:hint="eastAsia" w:ascii="方正楷体简体" w:hAnsi="方正楷体简体" w:eastAsia="方正楷体简体" w:cs="方正楷体简体"/>
          <w:color w:val="auto"/>
          <w:sz w:val="32"/>
          <w:szCs w:val="32"/>
          <w:highlight w:val="none"/>
        </w:rPr>
        <w:t>（一）</w:t>
      </w:r>
      <w:r>
        <w:rPr>
          <w:rFonts w:hint="default" w:ascii="Times New Roman" w:hAnsi="Times New Roman" w:eastAsia="方正仿宋简体" w:cs="Times New Roman"/>
          <w:color w:val="auto"/>
          <w:sz w:val="32"/>
          <w:szCs w:val="32"/>
          <w:highlight w:val="none"/>
        </w:rPr>
        <w:t>本合同签署后5日内，甲乙双方对甲方编制的《场地移交清单》进行确认，并将清单上所列资产（若有）全部交付给乙方使用，甲乙双方签署交接单</w:t>
      </w:r>
      <w:r>
        <w:rPr>
          <w:rFonts w:hint="eastAsia" w:ascii="Times New Roman" w:hAnsi="Times New Roman" w:eastAsia="方正仿宋简体"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auto"/>
          <w:sz w:val="32"/>
          <w:szCs w:val="32"/>
          <w:highlight w:val="none"/>
        </w:rPr>
      </w:pPr>
      <w:r>
        <w:rPr>
          <w:rFonts w:hint="eastAsia" w:ascii="方正楷体简体" w:hAnsi="方正楷体简体" w:eastAsia="方正楷体简体" w:cs="方正楷体简体"/>
          <w:color w:val="auto"/>
          <w:sz w:val="32"/>
          <w:szCs w:val="32"/>
          <w:highlight w:val="none"/>
        </w:rPr>
        <w:t>（二）</w:t>
      </w:r>
      <w:r>
        <w:rPr>
          <w:rFonts w:hint="eastAsia" w:ascii="方正仿宋简体" w:hAnsi="方正仿宋简体" w:eastAsia="方正仿宋简体" w:cs="方正仿宋简体"/>
          <w:color w:val="auto"/>
          <w:sz w:val="32"/>
          <w:szCs w:val="32"/>
          <w:highlight w:val="none"/>
        </w:rPr>
        <w:t>出现下列情形的，乙方应于约定情形</w:t>
      </w:r>
      <w:r>
        <w:rPr>
          <w:rFonts w:hint="default" w:ascii="Times New Roman" w:hAnsi="Times New Roman" w:eastAsia="方正仿宋简体" w:cs="Times New Roman"/>
          <w:color w:val="auto"/>
          <w:sz w:val="32"/>
          <w:szCs w:val="32"/>
          <w:highlight w:val="none"/>
        </w:rPr>
        <w:t>发生之日起10日</w:t>
      </w:r>
      <w:r>
        <w:rPr>
          <w:rFonts w:hint="eastAsia" w:ascii="方正仿宋简体" w:hAnsi="方正仿宋简体" w:eastAsia="方正仿宋简体" w:cs="方正仿宋简体"/>
          <w:color w:val="auto"/>
          <w:sz w:val="32"/>
          <w:szCs w:val="32"/>
          <w:highlight w:val="none"/>
        </w:rPr>
        <w:t>内交还</w:t>
      </w:r>
      <w:r>
        <w:rPr>
          <w:rFonts w:hint="eastAsia" w:ascii="方正仿宋简体" w:hAnsi="方正仿宋简体" w:eastAsia="方正仿宋简体" w:cs="方正仿宋简体"/>
          <w:color w:val="auto"/>
          <w:sz w:val="32"/>
          <w:szCs w:val="32"/>
          <w:highlight w:val="none"/>
          <w:lang w:eastAsia="zh-CN"/>
        </w:rPr>
        <w:t>资产</w:t>
      </w:r>
      <w:r>
        <w:rPr>
          <w:rFonts w:hint="eastAsia" w:ascii="方正仿宋简体" w:hAnsi="方正仿宋简体" w:eastAsia="方正仿宋简体" w:cs="方正仿宋简体"/>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1</w:t>
      </w:r>
      <w:r>
        <w:rPr>
          <w:rFonts w:hint="eastAsia"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rPr>
        <w:t>合同期满。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2</w:t>
      </w:r>
      <w:r>
        <w:rPr>
          <w:rFonts w:hint="eastAsia"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rPr>
        <w:t>自本合同书面终止或解除通知送达之日。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3</w:t>
      </w:r>
      <w:r>
        <w:rPr>
          <w:rFonts w:hint="eastAsia"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rPr>
        <w:t>非甲方原因（如涉及</w:t>
      </w:r>
      <w:r>
        <w:rPr>
          <w:rFonts w:hint="default" w:ascii="Times New Roman" w:hAnsi="Times New Roman" w:eastAsia="方正仿宋简体" w:cs="Times New Roman"/>
          <w:color w:val="auto"/>
          <w:sz w:val="32"/>
          <w:szCs w:val="32"/>
          <w:highlight w:val="none"/>
          <w:lang w:eastAsia="zh-CN"/>
        </w:rPr>
        <w:t>资产</w:t>
      </w:r>
      <w:r>
        <w:rPr>
          <w:rFonts w:hint="default" w:ascii="Times New Roman" w:hAnsi="Times New Roman" w:eastAsia="方正仿宋简体" w:cs="Times New Roman"/>
          <w:color w:val="auto"/>
          <w:sz w:val="32"/>
          <w:szCs w:val="32"/>
          <w:highlight w:val="none"/>
        </w:rPr>
        <w:t>拆迁、政府政策变动以及其它原因）需提前收回</w:t>
      </w:r>
      <w:r>
        <w:rPr>
          <w:rFonts w:hint="default" w:ascii="Times New Roman" w:hAnsi="Times New Roman" w:eastAsia="方正仿宋简体" w:cs="Times New Roman"/>
          <w:color w:val="auto"/>
          <w:sz w:val="32"/>
          <w:szCs w:val="32"/>
          <w:highlight w:val="none"/>
          <w:lang w:eastAsia="zh-CN"/>
        </w:rPr>
        <w:t>资产</w:t>
      </w:r>
      <w:r>
        <w:rPr>
          <w:rFonts w:hint="default" w:ascii="Times New Roman" w:hAnsi="Times New Roman" w:eastAsia="方正仿宋简体" w:cs="Times New Roman"/>
          <w:color w:val="auto"/>
          <w:sz w:val="32"/>
          <w:szCs w:val="32"/>
          <w:highlight w:val="none"/>
        </w:rPr>
        <w:t>，甲方发出</w:t>
      </w:r>
      <w:r>
        <w:rPr>
          <w:rFonts w:hint="default" w:ascii="Times New Roman" w:hAnsi="Times New Roman" w:eastAsia="方正仿宋简体" w:cs="Times New Roman"/>
          <w:color w:val="auto"/>
          <w:sz w:val="32"/>
          <w:szCs w:val="32"/>
          <w:highlight w:val="none"/>
          <w:lang w:eastAsia="zh-CN"/>
        </w:rPr>
        <w:t>资产</w:t>
      </w:r>
      <w:r>
        <w:rPr>
          <w:rFonts w:hint="default" w:ascii="Times New Roman" w:hAnsi="Times New Roman" w:eastAsia="方正仿宋简体" w:cs="Times New Roman"/>
          <w:color w:val="auto"/>
          <w:sz w:val="32"/>
          <w:szCs w:val="32"/>
          <w:highlight w:val="none"/>
        </w:rPr>
        <w:t>交还通知之日。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4</w:t>
      </w:r>
      <w:r>
        <w:rPr>
          <w:rFonts w:hint="eastAsia"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rPr>
        <w:t>因不可抗力导致本合同不能或不能完全履行的。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5</w:t>
      </w:r>
      <w:r>
        <w:rPr>
          <w:rFonts w:hint="eastAsia"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rPr>
        <w:t>合同约定的其他返还</w:t>
      </w:r>
      <w:r>
        <w:rPr>
          <w:rFonts w:hint="default" w:ascii="Times New Roman" w:hAnsi="Times New Roman" w:eastAsia="方正仿宋简体" w:cs="Times New Roman"/>
          <w:color w:val="auto"/>
          <w:sz w:val="32"/>
          <w:szCs w:val="32"/>
          <w:highlight w:val="none"/>
          <w:lang w:eastAsia="zh-CN"/>
        </w:rPr>
        <w:t>资产</w:t>
      </w:r>
      <w:r>
        <w:rPr>
          <w:rFonts w:hint="default" w:ascii="Times New Roman" w:hAnsi="Times New Roman" w:eastAsia="方正仿宋简体" w:cs="Times New Roman"/>
          <w:color w:val="auto"/>
          <w:sz w:val="32"/>
          <w:szCs w:val="32"/>
          <w:highlight w:val="none"/>
        </w:rPr>
        <w:t>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highlight w:val="none"/>
        </w:rPr>
      </w:pPr>
      <w:r>
        <w:rPr>
          <w:rFonts w:hint="eastAsia" w:ascii="方正楷体简体" w:hAnsi="方正楷体简体" w:eastAsia="方正楷体简体" w:cs="方正楷体简体"/>
          <w:color w:val="auto"/>
          <w:sz w:val="32"/>
          <w:szCs w:val="32"/>
          <w:highlight w:val="none"/>
        </w:rPr>
        <w:t>（三）</w:t>
      </w:r>
      <w:r>
        <w:rPr>
          <w:rFonts w:hint="default" w:ascii="Times New Roman" w:hAnsi="Times New Roman" w:eastAsia="方正仿宋简体" w:cs="Times New Roman"/>
          <w:color w:val="auto"/>
          <w:sz w:val="32"/>
          <w:szCs w:val="32"/>
          <w:highlight w:val="none"/>
        </w:rPr>
        <w:t>乙方逾期返还</w:t>
      </w:r>
      <w:r>
        <w:rPr>
          <w:rFonts w:hint="default" w:ascii="Times New Roman" w:hAnsi="Times New Roman" w:eastAsia="方正仿宋简体" w:cs="Times New Roman"/>
          <w:color w:val="auto"/>
          <w:sz w:val="32"/>
          <w:szCs w:val="32"/>
          <w:highlight w:val="none"/>
          <w:lang w:eastAsia="zh-CN"/>
        </w:rPr>
        <w:t>资产</w:t>
      </w:r>
      <w:r>
        <w:rPr>
          <w:rFonts w:hint="default" w:ascii="Times New Roman" w:hAnsi="Times New Roman" w:eastAsia="方正仿宋简体" w:cs="Times New Roman"/>
          <w:color w:val="auto"/>
          <w:sz w:val="32"/>
          <w:szCs w:val="32"/>
          <w:highlight w:val="none"/>
        </w:rPr>
        <w:t>的，甲方有权采取下列方式：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1</w:t>
      </w:r>
      <w:r>
        <w:rPr>
          <w:rFonts w:hint="eastAsia"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rPr>
        <w:t>乙方同意甲方有权将</w:t>
      </w:r>
      <w:r>
        <w:rPr>
          <w:rFonts w:hint="default" w:ascii="Times New Roman" w:hAnsi="Times New Roman" w:eastAsia="方正仿宋简体" w:cs="Times New Roman"/>
          <w:color w:val="auto"/>
          <w:sz w:val="32"/>
          <w:szCs w:val="32"/>
          <w:highlight w:val="none"/>
          <w:lang w:eastAsia="zh-CN"/>
        </w:rPr>
        <w:t>资产</w:t>
      </w:r>
      <w:r>
        <w:rPr>
          <w:rFonts w:hint="default" w:ascii="Times New Roman" w:hAnsi="Times New Roman" w:eastAsia="方正仿宋简体" w:cs="Times New Roman"/>
          <w:color w:val="auto"/>
          <w:sz w:val="32"/>
          <w:szCs w:val="32"/>
          <w:highlight w:val="none"/>
        </w:rPr>
        <w:t>进行清空，并对</w:t>
      </w:r>
      <w:r>
        <w:rPr>
          <w:rFonts w:hint="default" w:ascii="Times New Roman" w:hAnsi="Times New Roman" w:eastAsia="方正仿宋简体" w:cs="Times New Roman"/>
          <w:color w:val="auto"/>
          <w:sz w:val="32"/>
          <w:szCs w:val="32"/>
          <w:highlight w:val="none"/>
          <w:lang w:eastAsia="zh-CN"/>
        </w:rPr>
        <w:t>资产</w:t>
      </w:r>
      <w:r>
        <w:rPr>
          <w:rFonts w:hint="default" w:ascii="Times New Roman" w:hAnsi="Times New Roman" w:eastAsia="方正仿宋简体" w:cs="Times New Roman"/>
          <w:color w:val="auto"/>
          <w:sz w:val="32"/>
          <w:szCs w:val="32"/>
          <w:highlight w:val="none"/>
        </w:rPr>
        <w:t>内乙方留置的财产进行搬离。乙方应及时领取该财产，并支付清空</w:t>
      </w:r>
      <w:r>
        <w:rPr>
          <w:rFonts w:hint="default" w:ascii="Times New Roman" w:hAnsi="Times New Roman" w:eastAsia="方正仿宋简体" w:cs="Times New Roman"/>
          <w:color w:val="auto"/>
          <w:sz w:val="32"/>
          <w:szCs w:val="32"/>
          <w:highlight w:val="none"/>
          <w:lang w:eastAsia="zh-CN"/>
        </w:rPr>
        <w:t>资产</w:t>
      </w:r>
      <w:r>
        <w:rPr>
          <w:rFonts w:hint="default" w:ascii="Times New Roman" w:hAnsi="Times New Roman" w:eastAsia="方正仿宋简体" w:cs="Times New Roman"/>
          <w:color w:val="auto"/>
          <w:sz w:val="32"/>
          <w:szCs w:val="32"/>
          <w:highlight w:val="none"/>
        </w:rPr>
        <w:t>所产生的搬迁、保管等所有费用，</w:t>
      </w:r>
      <w:r>
        <w:rPr>
          <w:rFonts w:hint="default" w:ascii="Times New Roman" w:hAnsi="Times New Roman" w:eastAsia="方正仿宋简体" w:cs="Times New Roman"/>
          <w:color w:val="auto"/>
          <w:sz w:val="32"/>
          <w:szCs w:val="32"/>
          <w:highlight w:val="none"/>
          <w:lang w:eastAsia="zh-CN"/>
        </w:rPr>
        <w:t>资产</w:t>
      </w:r>
      <w:r>
        <w:rPr>
          <w:rFonts w:hint="default" w:ascii="Times New Roman" w:hAnsi="Times New Roman" w:eastAsia="方正仿宋简体" w:cs="Times New Roman"/>
          <w:color w:val="auto"/>
          <w:sz w:val="32"/>
          <w:szCs w:val="32"/>
          <w:highlight w:val="none"/>
        </w:rPr>
        <w:t>清空后十五日内乙方未领取的，视为乙方放弃该财产，甲方有权作出任意处置而不承担任何法律责任。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2</w:t>
      </w:r>
      <w:r>
        <w:rPr>
          <w:rFonts w:hint="eastAsia"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rPr>
        <w:t>非因甲方原因不能收回</w:t>
      </w:r>
      <w:r>
        <w:rPr>
          <w:rFonts w:hint="default" w:ascii="Times New Roman" w:hAnsi="Times New Roman" w:eastAsia="方正仿宋简体" w:cs="Times New Roman"/>
          <w:color w:val="auto"/>
          <w:sz w:val="32"/>
          <w:szCs w:val="32"/>
          <w:highlight w:val="none"/>
          <w:lang w:eastAsia="zh-CN"/>
        </w:rPr>
        <w:t>资产</w:t>
      </w:r>
      <w:r>
        <w:rPr>
          <w:rFonts w:hint="default" w:ascii="Times New Roman" w:hAnsi="Times New Roman" w:eastAsia="方正仿宋简体" w:cs="Times New Roman"/>
          <w:color w:val="auto"/>
          <w:sz w:val="32"/>
          <w:szCs w:val="32"/>
          <w:highlight w:val="none"/>
        </w:rPr>
        <w:t>的，乙方应支付</w:t>
      </w:r>
      <w:r>
        <w:rPr>
          <w:rFonts w:hint="default" w:ascii="Times New Roman" w:hAnsi="Times New Roman" w:eastAsia="方正仿宋简体" w:cs="Times New Roman"/>
          <w:color w:val="auto"/>
          <w:sz w:val="32"/>
          <w:szCs w:val="32"/>
          <w:highlight w:val="none"/>
          <w:lang w:eastAsia="zh-CN"/>
        </w:rPr>
        <w:t>资产</w:t>
      </w:r>
      <w:r>
        <w:rPr>
          <w:rFonts w:hint="default" w:ascii="Times New Roman" w:hAnsi="Times New Roman" w:eastAsia="方正仿宋简体" w:cs="Times New Roman"/>
          <w:color w:val="auto"/>
          <w:sz w:val="32"/>
          <w:szCs w:val="32"/>
          <w:highlight w:val="none"/>
        </w:rPr>
        <w:t>占用费，按合同约定的</w:t>
      </w:r>
      <w:r>
        <w:rPr>
          <w:rFonts w:hint="default" w:ascii="Times New Roman" w:hAnsi="Times New Roman" w:eastAsia="方正仿宋简体" w:cs="Times New Roman"/>
          <w:color w:val="auto"/>
          <w:sz w:val="32"/>
          <w:szCs w:val="32"/>
          <w:highlight w:val="none"/>
          <w:lang w:eastAsia="zh-CN"/>
        </w:rPr>
        <w:t>承包费</w:t>
      </w:r>
      <w:r>
        <w:rPr>
          <w:rFonts w:hint="default" w:ascii="Times New Roman" w:hAnsi="Times New Roman" w:eastAsia="方正仿宋简体" w:cs="Times New Roman"/>
          <w:color w:val="auto"/>
          <w:sz w:val="32"/>
          <w:szCs w:val="32"/>
          <w:highlight w:val="none"/>
        </w:rPr>
        <w:t>标准计付至</w:t>
      </w:r>
      <w:r>
        <w:rPr>
          <w:rFonts w:hint="default" w:ascii="Times New Roman" w:hAnsi="Times New Roman" w:eastAsia="方正仿宋简体" w:cs="Times New Roman"/>
          <w:color w:val="auto"/>
          <w:sz w:val="32"/>
          <w:szCs w:val="32"/>
          <w:highlight w:val="none"/>
          <w:lang w:eastAsia="zh-CN"/>
        </w:rPr>
        <w:t>资产</w:t>
      </w:r>
      <w:r>
        <w:rPr>
          <w:rFonts w:hint="default" w:ascii="Times New Roman" w:hAnsi="Times New Roman" w:eastAsia="方正仿宋简体" w:cs="Times New Roman"/>
          <w:color w:val="auto"/>
          <w:sz w:val="32"/>
          <w:szCs w:val="32"/>
          <w:highlight w:val="none"/>
        </w:rPr>
        <w:t>实际交付之日止，并赔偿甲方三个月</w:t>
      </w:r>
      <w:r>
        <w:rPr>
          <w:rFonts w:hint="default" w:ascii="Times New Roman" w:hAnsi="Times New Roman" w:eastAsia="方正仿宋简体" w:cs="Times New Roman"/>
          <w:color w:val="auto"/>
          <w:sz w:val="32"/>
          <w:szCs w:val="32"/>
          <w:highlight w:val="none"/>
          <w:lang w:eastAsia="zh-CN"/>
        </w:rPr>
        <w:t>资产</w:t>
      </w:r>
      <w:r>
        <w:rPr>
          <w:rFonts w:hint="default" w:ascii="Times New Roman" w:hAnsi="Times New Roman" w:eastAsia="方正仿宋简体" w:cs="Times New Roman"/>
          <w:color w:val="auto"/>
          <w:sz w:val="32"/>
          <w:szCs w:val="32"/>
          <w:highlight w:val="none"/>
        </w:rPr>
        <w:t>空置期的经济损失，参照本合同的</w:t>
      </w:r>
      <w:r>
        <w:rPr>
          <w:rFonts w:hint="default" w:ascii="Times New Roman" w:hAnsi="Times New Roman" w:eastAsia="方正仿宋简体" w:cs="Times New Roman"/>
          <w:color w:val="auto"/>
          <w:sz w:val="32"/>
          <w:szCs w:val="32"/>
          <w:highlight w:val="none"/>
          <w:lang w:eastAsia="zh-CN"/>
        </w:rPr>
        <w:t>承包费</w:t>
      </w:r>
      <w:r>
        <w:rPr>
          <w:rFonts w:hint="default" w:ascii="Times New Roman" w:hAnsi="Times New Roman" w:eastAsia="方正仿宋简体" w:cs="Times New Roman"/>
          <w:color w:val="auto"/>
          <w:sz w:val="32"/>
          <w:szCs w:val="32"/>
          <w:highlight w:val="none"/>
        </w:rPr>
        <w:t>标准计付、并结清</w:t>
      </w:r>
      <w:r>
        <w:rPr>
          <w:rFonts w:hint="default" w:ascii="Times New Roman" w:hAnsi="Times New Roman" w:eastAsia="方正仿宋简体" w:cs="Times New Roman"/>
          <w:color w:val="auto"/>
          <w:sz w:val="32"/>
          <w:szCs w:val="32"/>
          <w:highlight w:val="none"/>
          <w:lang w:eastAsia="zh-CN"/>
        </w:rPr>
        <w:t>资产</w:t>
      </w:r>
      <w:r>
        <w:rPr>
          <w:rFonts w:hint="default" w:ascii="Times New Roman" w:hAnsi="Times New Roman" w:eastAsia="方正仿宋简体" w:cs="Times New Roman"/>
          <w:color w:val="auto"/>
          <w:sz w:val="32"/>
          <w:szCs w:val="32"/>
          <w:highlight w:val="none"/>
        </w:rPr>
        <w:t>占用期间水、电等所有费用。</w:t>
      </w:r>
    </w:p>
    <w:p>
      <w:pPr>
        <w:pageBreakBefore w:val="0"/>
        <w:widowControl w:val="0"/>
        <w:kinsoku/>
        <w:wordWrap/>
        <w:overflowPunct/>
        <w:topLinePunct w:val="0"/>
        <w:autoSpaceDE/>
        <w:autoSpaceDN/>
        <w:bidi w:val="0"/>
        <w:adjustRightInd/>
        <w:snapToGrid/>
        <w:spacing w:line="560" w:lineRule="exact"/>
        <w:ind w:left="540"/>
        <w:textAlignment w:val="auto"/>
        <w:rPr>
          <w:rFonts w:hint="eastAsia" w:ascii="方正黑体简体" w:hAnsi="方正黑体简体" w:eastAsia="方正黑体简体" w:cs="方正黑体简体"/>
          <w:b w:val="0"/>
          <w:bCs/>
          <w:color w:val="auto"/>
          <w:sz w:val="32"/>
          <w:szCs w:val="32"/>
          <w:highlight w:val="none"/>
          <w:lang w:val="en-US" w:eastAsia="zh-CN"/>
        </w:rPr>
      </w:pPr>
      <w:r>
        <w:rPr>
          <w:rFonts w:hint="eastAsia" w:ascii="方正黑体简体" w:hAnsi="方正黑体简体" w:eastAsia="方正黑体简体" w:cs="方正黑体简体"/>
          <w:b w:val="0"/>
          <w:bCs/>
          <w:color w:val="auto"/>
          <w:sz w:val="32"/>
          <w:szCs w:val="32"/>
          <w:highlight w:val="none"/>
          <w:lang w:val="en-US" w:eastAsia="zh-CN"/>
        </w:rPr>
        <w:t>九、资产的装修、装饰和修缮责任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auto"/>
          <w:sz w:val="32"/>
          <w:szCs w:val="32"/>
          <w:highlight w:val="none"/>
        </w:rPr>
      </w:pPr>
      <w:r>
        <w:rPr>
          <w:rFonts w:hint="eastAsia" w:ascii="方正楷体简体" w:hAnsi="方正楷体简体" w:eastAsia="方正楷体简体" w:cs="方正楷体简体"/>
          <w:color w:val="auto"/>
          <w:sz w:val="32"/>
          <w:szCs w:val="32"/>
          <w:highlight w:val="none"/>
        </w:rPr>
        <w:t>（一）</w:t>
      </w:r>
      <w:r>
        <w:rPr>
          <w:rFonts w:hint="eastAsia" w:ascii="方正仿宋简体" w:hAnsi="方正仿宋简体" w:eastAsia="方正仿宋简体" w:cs="方正仿宋简体"/>
          <w:color w:val="auto"/>
          <w:sz w:val="32"/>
          <w:szCs w:val="32"/>
          <w:highlight w:val="none"/>
        </w:rPr>
        <w:t>在</w:t>
      </w:r>
      <w:r>
        <w:rPr>
          <w:rFonts w:hint="eastAsia" w:ascii="方正仿宋简体" w:hAnsi="方正仿宋简体" w:eastAsia="方正仿宋简体" w:cs="方正仿宋简体"/>
          <w:color w:val="auto"/>
          <w:sz w:val="32"/>
          <w:szCs w:val="32"/>
          <w:highlight w:val="none"/>
          <w:lang w:val="en-US" w:eastAsia="zh-CN"/>
        </w:rPr>
        <w:t>运营</w:t>
      </w:r>
      <w:r>
        <w:rPr>
          <w:rFonts w:hint="eastAsia" w:ascii="方正仿宋简体" w:hAnsi="方正仿宋简体" w:eastAsia="方正仿宋简体" w:cs="方正仿宋简体"/>
          <w:color w:val="auto"/>
          <w:sz w:val="32"/>
          <w:szCs w:val="32"/>
          <w:highlight w:val="none"/>
        </w:rPr>
        <w:t>期限内，甲方应保证</w:t>
      </w:r>
      <w:r>
        <w:rPr>
          <w:rFonts w:hint="eastAsia" w:ascii="方正仿宋简体" w:hAnsi="方正仿宋简体" w:eastAsia="方正仿宋简体" w:cs="方正仿宋简体"/>
          <w:color w:val="auto"/>
          <w:sz w:val="32"/>
          <w:szCs w:val="32"/>
          <w:highlight w:val="none"/>
          <w:lang w:eastAsia="zh-CN"/>
        </w:rPr>
        <w:t>资产</w:t>
      </w:r>
      <w:r>
        <w:rPr>
          <w:rFonts w:hint="eastAsia" w:ascii="方正仿宋简体" w:hAnsi="方正仿宋简体" w:eastAsia="方正仿宋简体" w:cs="方正仿宋简体"/>
          <w:color w:val="auto"/>
          <w:sz w:val="32"/>
          <w:szCs w:val="32"/>
          <w:highlight w:val="none"/>
        </w:rPr>
        <w:t>权属无纠纷。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auto"/>
          <w:sz w:val="32"/>
          <w:szCs w:val="32"/>
          <w:highlight w:val="none"/>
        </w:rPr>
      </w:pPr>
      <w:r>
        <w:rPr>
          <w:rFonts w:hint="eastAsia" w:ascii="方正楷体简体" w:hAnsi="方正楷体简体" w:eastAsia="方正楷体简体" w:cs="方正楷体简体"/>
          <w:color w:val="auto"/>
          <w:sz w:val="32"/>
          <w:szCs w:val="32"/>
          <w:highlight w:val="none"/>
        </w:rPr>
        <w:t>（二）</w:t>
      </w:r>
      <w:r>
        <w:rPr>
          <w:rFonts w:hint="eastAsia" w:ascii="方正仿宋简体" w:hAnsi="方正仿宋简体" w:eastAsia="方正仿宋简体" w:cs="方正仿宋简体"/>
          <w:color w:val="auto"/>
          <w:sz w:val="32"/>
          <w:szCs w:val="32"/>
          <w:highlight w:val="none"/>
        </w:rPr>
        <w:t>乙方应合理使用</w:t>
      </w:r>
      <w:r>
        <w:rPr>
          <w:rFonts w:hint="eastAsia" w:ascii="方正仿宋简体" w:hAnsi="方正仿宋简体" w:eastAsia="方正仿宋简体" w:cs="方正仿宋简体"/>
          <w:color w:val="auto"/>
          <w:sz w:val="32"/>
          <w:szCs w:val="32"/>
          <w:highlight w:val="none"/>
          <w:lang w:eastAsia="zh-CN"/>
        </w:rPr>
        <w:t>资产</w:t>
      </w:r>
      <w:r>
        <w:rPr>
          <w:rFonts w:hint="eastAsia" w:ascii="方正仿宋简体" w:hAnsi="方正仿宋简体" w:eastAsia="方正仿宋简体" w:cs="方正仿宋简体"/>
          <w:color w:val="auto"/>
          <w:sz w:val="32"/>
          <w:szCs w:val="32"/>
          <w:highlight w:val="none"/>
        </w:rPr>
        <w:t>及附属设施设备，如因使用不当、不当装修或擅自变动</w:t>
      </w:r>
      <w:r>
        <w:rPr>
          <w:rFonts w:hint="eastAsia" w:ascii="方正仿宋简体" w:hAnsi="方正仿宋简体" w:eastAsia="方正仿宋简体" w:cs="方正仿宋简体"/>
          <w:color w:val="auto"/>
          <w:sz w:val="32"/>
          <w:szCs w:val="32"/>
          <w:highlight w:val="none"/>
          <w:lang w:eastAsia="zh-CN"/>
        </w:rPr>
        <w:t>资产</w:t>
      </w:r>
      <w:r>
        <w:rPr>
          <w:rFonts w:hint="eastAsia" w:ascii="方正仿宋简体" w:hAnsi="方正仿宋简体" w:eastAsia="方正仿宋简体" w:cs="方正仿宋简体"/>
          <w:color w:val="auto"/>
          <w:sz w:val="32"/>
          <w:szCs w:val="32"/>
          <w:highlight w:val="none"/>
        </w:rPr>
        <w:t>建筑主体和承重结构，造成损坏或安全隐患的，乙方应承担修复责任。拒不或拖延修复的，甲方有权解除合同，没收乙方缴纳的履约保证金。如因此发生安全责任事故给甲方及第三人造成经济损失的，由乙方全部承担一切经济损失和法律责任，包括但不限于处理事故所产生的救护费、医疗费、鉴定费、律师费、诉讼费等。</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auto"/>
          <w:sz w:val="32"/>
          <w:szCs w:val="32"/>
          <w:highlight w:val="none"/>
        </w:rPr>
      </w:pPr>
      <w:r>
        <w:rPr>
          <w:rFonts w:hint="eastAsia" w:ascii="方正楷体简体" w:hAnsi="方正楷体简体" w:eastAsia="方正楷体简体" w:cs="方正楷体简体"/>
          <w:color w:val="auto"/>
          <w:sz w:val="32"/>
          <w:szCs w:val="32"/>
          <w:highlight w:val="none"/>
        </w:rPr>
        <w:t>（三）</w:t>
      </w:r>
      <w:r>
        <w:rPr>
          <w:rFonts w:hint="eastAsia" w:ascii="方正仿宋简体" w:hAnsi="方正仿宋简体" w:eastAsia="方正仿宋简体" w:cs="方正仿宋简体"/>
          <w:color w:val="auto"/>
          <w:sz w:val="32"/>
          <w:szCs w:val="32"/>
          <w:highlight w:val="none"/>
        </w:rPr>
        <w:t>除</w:t>
      </w:r>
      <w:r>
        <w:rPr>
          <w:rFonts w:hint="eastAsia" w:ascii="方正仿宋简体" w:hAnsi="方正仿宋简体" w:eastAsia="方正仿宋简体" w:cs="方正仿宋简体"/>
          <w:color w:val="auto"/>
          <w:sz w:val="32"/>
          <w:szCs w:val="32"/>
          <w:highlight w:val="none"/>
          <w:lang w:eastAsia="zh-CN"/>
        </w:rPr>
        <w:t>资产</w:t>
      </w:r>
      <w:r>
        <w:rPr>
          <w:rFonts w:hint="eastAsia" w:ascii="方正仿宋简体" w:hAnsi="方正仿宋简体" w:eastAsia="方正仿宋简体" w:cs="方正仿宋简体"/>
          <w:color w:val="auto"/>
          <w:sz w:val="32"/>
          <w:szCs w:val="32"/>
          <w:highlight w:val="none"/>
        </w:rPr>
        <w:t>内已有的装修和设施设备外，乙方如要求重新装修或变更原有设施，应征得甲方的书面同意，并向行政主管部门办理申报手续，获得批准后方可进行实施，并在</w:t>
      </w:r>
      <w:r>
        <w:rPr>
          <w:rFonts w:hint="default" w:ascii="Times New Roman" w:hAnsi="Times New Roman" w:eastAsia="方正仿宋简体" w:cs="Times New Roman"/>
          <w:color w:val="auto"/>
          <w:sz w:val="32"/>
          <w:szCs w:val="32"/>
          <w:highlight w:val="none"/>
        </w:rPr>
        <w:t>获批后5日</w:t>
      </w:r>
      <w:r>
        <w:rPr>
          <w:rFonts w:hint="eastAsia" w:ascii="方正仿宋简体" w:hAnsi="方正仿宋简体" w:eastAsia="方正仿宋简体" w:cs="方正仿宋简体"/>
          <w:color w:val="auto"/>
          <w:sz w:val="32"/>
          <w:szCs w:val="32"/>
          <w:highlight w:val="none"/>
        </w:rPr>
        <w:t>内将报批手续以及获批材料提交甲方存档。</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auto"/>
          <w:sz w:val="32"/>
          <w:szCs w:val="32"/>
          <w:highlight w:val="none"/>
        </w:rPr>
      </w:pPr>
      <w:r>
        <w:rPr>
          <w:rFonts w:hint="eastAsia" w:ascii="方正楷体简体" w:hAnsi="方正楷体简体" w:eastAsia="方正楷体简体" w:cs="方正楷体简体"/>
          <w:color w:val="auto"/>
          <w:sz w:val="32"/>
          <w:szCs w:val="32"/>
          <w:highlight w:val="none"/>
        </w:rPr>
        <w:t>（四）</w:t>
      </w:r>
      <w:r>
        <w:rPr>
          <w:rFonts w:hint="eastAsia" w:ascii="方正仿宋简体" w:hAnsi="方正仿宋简体" w:eastAsia="方正仿宋简体" w:cs="方正仿宋简体"/>
          <w:color w:val="auto"/>
          <w:sz w:val="32"/>
          <w:szCs w:val="32"/>
          <w:highlight w:val="none"/>
        </w:rPr>
        <w:t>本合同解除或终止</w:t>
      </w:r>
      <w:r>
        <w:rPr>
          <w:rFonts w:hint="eastAsia" w:ascii="方正仿宋简体" w:hAnsi="方正仿宋简体" w:eastAsia="方正仿宋简体" w:cs="方正仿宋简体"/>
          <w:color w:val="auto"/>
          <w:sz w:val="32"/>
          <w:szCs w:val="32"/>
          <w:highlight w:val="none"/>
          <w:lang w:eastAsia="zh-CN"/>
        </w:rPr>
        <w:t>资产</w:t>
      </w:r>
      <w:r>
        <w:rPr>
          <w:rFonts w:hint="eastAsia" w:ascii="方正仿宋简体" w:hAnsi="方正仿宋简体" w:eastAsia="方正仿宋简体" w:cs="方正仿宋简体"/>
          <w:color w:val="auto"/>
          <w:sz w:val="32"/>
          <w:szCs w:val="32"/>
          <w:highlight w:val="none"/>
        </w:rPr>
        <w:t>返还时，经甲方同意乙方可拆除</w:t>
      </w:r>
      <w:r>
        <w:rPr>
          <w:rFonts w:hint="eastAsia" w:ascii="方正仿宋简体" w:hAnsi="方正仿宋简体" w:eastAsia="方正仿宋简体" w:cs="方正仿宋简体"/>
          <w:color w:val="auto"/>
          <w:sz w:val="32"/>
          <w:szCs w:val="32"/>
          <w:highlight w:val="none"/>
          <w:lang w:val="en-US" w:eastAsia="zh-CN"/>
        </w:rPr>
        <w:t>乙方自行投入</w:t>
      </w:r>
      <w:r>
        <w:rPr>
          <w:rFonts w:hint="eastAsia" w:ascii="方正仿宋简体" w:hAnsi="方正仿宋简体" w:eastAsia="方正仿宋简体" w:cs="方正仿宋简体"/>
          <w:color w:val="auto"/>
          <w:sz w:val="32"/>
          <w:szCs w:val="32"/>
          <w:highlight w:val="none"/>
        </w:rPr>
        <w:t>装修装饰添置的设施设备，但不得损坏</w:t>
      </w:r>
      <w:r>
        <w:rPr>
          <w:rFonts w:hint="eastAsia" w:ascii="方正仿宋简体" w:hAnsi="方正仿宋简体" w:eastAsia="方正仿宋简体" w:cs="方正仿宋简体"/>
          <w:color w:val="auto"/>
          <w:sz w:val="32"/>
          <w:szCs w:val="32"/>
          <w:highlight w:val="none"/>
          <w:lang w:eastAsia="zh-CN"/>
        </w:rPr>
        <w:t>资产</w:t>
      </w:r>
      <w:r>
        <w:rPr>
          <w:rFonts w:hint="eastAsia" w:ascii="方正仿宋简体" w:hAnsi="方正仿宋简体" w:eastAsia="方正仿宋简体" w:cs="方正仿宋简体"/>
          <w:color w:val="auto"/>
          <w:sz w:val="32"/>
          <w:szCs w:val="32"/>
          <w:highlight w:val="none"/>
        </w:rPr>
        <w:t>结构或对</w:t>
      </w:r>
      <w:r>
        <w:rPr>
          <w:rFonts w:hint="eastAsia" w:ascii="方正仿宋简体" w:hAnsi="方正仿宋简体" w:eastAsia="方正仿宋简体" w:cs="方正仿宋简体"/>
          <w:color w:val="auto"/>
          <w:sz w:val="32"/>
          <w:szCs w:val="32"/>
          <w:highlight w:val="none"/>
          <w:lang w:eastAsia="zh-CN"/>
        </w:rPr>
        <w:t>资产</w:t>
      </w:r>
      <w:r>
        <w:rPr>
          <w:rFonts w:hint="eastAsia" w:ascii="方正仿宋简体" w:hAnsi="方正仿宋简体" w:eastAsia="方正仿宋简体" w:cs="方正仿宋简体"/>
          <w:color w:val="auto"/>
          <w:sz w:val="32"/>
          <w:szCs w:val="32"/>
          <w:highlight w:val="none"/>
        </w:rPr>
        <w:t>造成安全隐患，与</w:t>
      </w:r>
      <w:r>
        <w:rPr>
          <w:rFonts w:hint="eastAsia" w:ascii="方正仿宋简体" w:hAnsi="方正仿宋简体" w:eastAsia="方正仿宋简体" w:cs="方正仿宋简体"/>
          <w:color w:val="auto"/>
          <w:sz w:val="32"/>
          <w:szCs w:val="32"/>
          <w:highlight w:val="none"/>
          <w:lang w:eastAsia="zh-CN"/>
        </w:rPr>
        <w:t>资产</w:t>
      </w:r>
      <w:r>
        <w:rPr>
          <w:rFonts w:hint="eastAsia" w:ascii="方正仿宋简体" w:hAnsi="方正仿宋简体" w:eastAsia="方正仿宋简体" w:cs="方正仿宋简体"/>
          <w:color w:val="auto"/>
          <w:sz w:val="32"/>
          <w:szCs w:val="32"/>
          <w:highlight w:val="none"/>
        </w:rPr>
        <w:t>已形成附合的部分不得拆除、破坏。</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auto"/>
          <w:sz w:val="32"/>
          <w:szCs w:val="32"/>
          <w:highlight w:val="none"/>
        </w:rPr>
      </w:pPr>
      <w:r>
        <w:rPr>
          <w:rFonts w:hint="eastAsia" w:ascii="方正楷体简体" w:hAnsi="方正楷体简体" w:eastAsia="方正楷体简体" w:cs="方正楷体简体"/>
          <w:color w:val="auto"/>
          <w:sz w:val="32"/>
          <w:szCs w:val="32"/>
          <w:highlight w:val="none"/>
        </w:rPr>
        <w:t>（五）</w:t>
      </w:r>
      <w:r>
        <w:rPr>
          <w:rFonts w:hint="eastAsia" w:ascii="方正仿宋简体" w:hAnsi="方正仿宋简体" w:eastAsia="方正仿宋简体" w:cs="方正仿宋简体"/>
          <w:color w:val="auto"/>
          <w:sz w:val="32"/>
          <w:szCs w:val="32"/>
          <w:highlight w:val="none"/>
        </w:rPr>
        <w:t>本合同解除或终止，乙方对</w:t>
      </w:r>
      <w:r>
        <w:rPr>
          <w:rFonts w:hint="eastAsia" w:ascii="方正仿宋简体" w:hAnsi="方正仿宋简体" w:eastAsia="方正仿宋简体" w:cs="方正仿宋简体"/>
          <w:color w:val="auto"/>
          <w:sz w:val="32"/>
          <w:szCs w:val="32"/>
          <w:highlight w:val="none"/>
          <w:lang w:eastAsia="zh-CN"/>
        </w:rPr>
        <w:t>资产</w:t>
      </w:r>
      <w:r>
        <w:rPr>
          <w:rFonts w:hint="eastAsia" w:ascii="方正仿宋简体" w:hAnsi="方正仿宋简体" w:eastAsia="方正仿宋简体" w:cs="方正仿宋简体"/>
          <w:color w:val="auto"/>
          <w:sz w:val="32"/>
          <w:szCs w:val="32"/>
          <w:highlight w:val="none"/>
        </w:rPr>
        <w:t>进行改造、装修、装饰等的投入及残值，甲方对此不作任何补偿。乙方不得以此向甲方主张任何权利、拒绝或迟延返还</w:t>
      </w:r>
      <w:r>
        <w:rPr>
          <w:rFonts w:hint="eastAsia" w:ascii="方正仿宋简体" w:hAnsi="方正仿宋简体" w:eastAsia="方正仿宋简体" w:cs="方正仿宋简体"/>
          <w:color w:val="auto"/>
          <w:sz w:val="32"/>
          <w:szCs w:val="32"/>
          <w:highlight w:val="none"/>
          <w:lang w:eastAsia="zh-CN"/>
        </w:rPr>
        <w:t>资产</w:t>
      </w:r>
      <w:r>
        <w:rPr>
          <w:rFonts w:hint="eastAsia" w:ascii="方正仿宋简体" w:hAnsi="方正仿宋简体" w:eastAsia="方正仿宋简体" w:cs="方正仿宋简体"/>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auto"/>
          <w:sz w:val="32"/>
          <w:szCs w:val="32"/>
          <w:highlight w:val="none"/>
        </w:rPr>
      </w:pPr>
      <w:r>
        <w:rPr>
          <w:rFonts w:hint="eastAsia" w:ascii="方正楷体简体" w:hAnsi="方正楷体简体" w:eastAsia="方正楷体简体" w:cs="方正楷体简体"/>
          <w:color w:val="auto"/>
          <w:sz w:val="32"/>
          <w:szCs w:val="32"/>
          <w:highlight w:val="none"/>
        </w:rPr>
        <w:t>（六）</w:t>
      </w:r>
      <w:r>
        <w:rPr>
          <w:rFonts w:hint="eastAsia" w:ascii="方正仿宋简体" w:hAnsi="方正仿宋简体" w:eastAsia="方正仿宋简体" w:cs="方正仿宋简体"/>
          <w:color w:val="auto"/>
          <w:sz w:val="32"/>
          <w:szCs w:val="32"/>
          <w:highlight w:val="none"/>
        </w:rPr>
        <w:t>除不可抗力的原因，包括但不限于水、电、气及管线路、门窗、消防设施，化粪池、下水道的清掏改造等一律由乙方负责修缮并承担修缮费用。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b w:val="0"/>
          <w:bCs/>
          <w:color w:val="auto"/>
          <w:sz w:val="32"/>
          <w:szCs w:val="32"/>
          <w:highlight w:val="none"/>
          <w:lang w:val="en-US" w:eastAsia="zh-CN"/>
        </w:rPr>
      </w:pPr>
      <w:r>
        <w:rPr>
          <w:rFonts w:hint="eastAsia" w:ascii="方正黑体简体" w:hAnsi="方正黑体简体" w:eastAsia="方正黑体简体" w:cs="方正黑体简体"/>
          <w:b w:val="0"/>
          <w:bCs/>
          <w:color w:val="auto"/>
          <w:sz w:val="32"/>
          <w:szCs w:val="32"/>
          <w:highlight w:val="none"/>
          <w:lang w:val="en-US" w:eastAsia="zh-CN"/>
        </w:rPr>
        <w:t>十、安全责任</w:t>
      </w:r>
    </w:p>
    <w:p>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hint="eastAsia" w:ascii="方正仿宋简体" w:hAnsi="方正仿宋简体" w:eastAsia="方正仿宋简体" w:cs="方正仿宋简体"/>
          <w:b/>
          <w:color w:val="auto"/>
          <w:sz w:val="32"/>
          <w:szCs w:val="32"/>
          <w:highlight w:val="none"/>
        </w:rPr>
      </w:pPr>
      <w:r>
        <w:rPr>
          <w:rFonts w:hint="eastAsia" w:ascii="方正楷体简体" w:hAnsi="方正楷体简体" w:eastAsia="方正楷体简体" w:cs="方正楷体简体"/>
          <w:color w:val="auto"/>
          <w:sz w:val="32"/>
          <w:szCs w:val="32"/>
          <w:highlight w:val="none"/>
        </w:rPr>
        <w:t>（一）</w:t>
      </w:r>
      <w:r>
        <w:rPr>
          <w:rFonts w:hint="eastAsia" w:ascii="方正仿宋简体" w:hAnsi="方正仿宋简体" w:eastAsia="方正仿宋简体" w:cs="方正仿宋简体"/>
          <w:color w:val="auto"/>
          <w:sz w:val="32"/>
          <w:szCs w:val="32"/>
          <w:highlight w:val="none"/>
        </w:rPr>
        <w:t>乙方</w:t>
      </w:r>
      <w:r>
        <w:rPr>
          <w:rFonts w:hint="eastAsia" w:ascii="方正仿宋简体" w:hAnsi="方正仿宋简体" w:eastAsia="方正仿宋简体" w:cs="方正仿宋简体"/>
          <w:color w:val="auto"/>
          <w:sz w:val="32"/>
          <w:szCs w:val="32"/>
          <w:highlight w:val="none"/>
          <w:lang w:val="en-US" w:eastAsia="zh-CN"/>
        </w:rPr>
        <w:t>运营</w:t>
      </w:r>
      <w:r>
        <w:rPr>
          <w:rFonts w:hint="eastAsia" w:ascii="方正仿宋简体" w:hAnsi="方正仿宋简体" w:eastAsia="方正仿宋简体" w:cs="方正仿宋简体"/>
          <w:color w:val="auto"/>
          <w:sz w:val="32"/>
          <w:szCs w:val="32"/>
          <w:highlight w:val="none"/>
        </w:rPr>
        <w:t>期间，应承担对该</w:t>
      </w:r>
      <w:r>
        <w:rPr>
          <w:rFonts w:hint="eastAsia" w:ascii="方正仿宋简体" w:hAnsi="方正仿宋简体" w:eastAsia="方正仿宋简体" w:cs="方正仿宋简体"/>
          <w:color w:val="auto"/>
          <w:sz w:val="32"/>
          <w:szCs w:val="32"/>
          <w:highlight w:val="none"/>
          <w:lang w:eastAsia="zh-CN"/>
        </w:rPr>
        <w:t>资产</w:t>
      </w:r>
      <w:r>
        <w:rPr>
          <w:rFonts w:hint="eastAsia" w:ascii="方正仿宋简体" w:hAnsi="方正仿宋简体" w:eastAsia="方正仿宋简体" w:cs="方正仿宋简体"/>
          <w:color w:val="auto"/>
          <w:sz w:val="32"/>
          <w:szCs w:val="32"/>
          <w:highlight w:val="none"/>
        </w:rPr>
        <w:t>使用和经营管理中的全部安全责任</w:t>
      </w:r>
      <w:r>
        <w:rPr>
          <w:rFonts w:hint="eastAsia" w:ascii="方正仿宋简体" w:hAnsi="方正仿宋简体" w:eastAsia="方正仿宋简体" w:cs="方正仿宋简体"/>
          <w:color w:val="auto"/>
          <w:sz w:val="32"/>
          <w:szCs w:val="32"/>
          <w:highlight w:val="none"/>
          <w:lang w:val="en-US" w:eastAsia="zh-CN"/>
        </w:rPr>
        <w:t>和经济赔偿责任</w:t>
      </w:r>
      <w:r>
        <w:rPr>
          <w:rFonts w:hint="eastAsia" w:ascii="方正仿宋简体" w:hAnsi="方正仿宋简体" w:eastAsia="方正仿宋简体" w:cs="方正仿宋简体"/>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hint="eastAsia" w:ascii="方正仿宋简体" w:hAnsi="方正仿宋简体" w:eastAsia="方正仿宋简体" w:cs="方正仿宋简体"/>
          <w:color w:val="auto"/>
          <w:sz w:val="32"/>
          <w:szCs w:val="32"/>
          <w:highlight w:val="none"/>
        </w:rPr>
      </w:pPr>
      <w:r>
        <w:rPr>
          <w:rFonts w:hint="eastAsia" w:ascii="方正楷体简体" w:hAnsi="方正楷体简体" w:eastAsia="方正楷体简体" w:cs="方正楷体简体"/>
          <w:color w:val="auto"/>
          <w:sz w:val="32"/>
          <w:szCs w:val="32"/>
          <w:highlight w:val="none"/>
        </w:rPr>
        <w:t>（二）</w:t>
      </w:r>
      <w:r>
        <w:rPr>
          <w:rFonts w:hint="eastAsia" w:ascii="方正仿宋简体" w:hAnsi="方正仿宋简体" w:eastAsia="方正仿宋简体" w:cs="方正仿宋简体"/>
          <w:color w:val="auto"/>
          <w:sz w:val="32"/>
          <w:szCs w:val="32"/>
          <w:highlight w:val="none"/>
          <w:lang w:val="en-US" w:eastAsia="zh-CN"/>
        </w:rPr>
        <w:t>乙方</w:t>
      </w:r>
      <w:r>
        <w:rPr>
          <w:rFonts w:hint="eastAsia" w:ascii="方正仿宋简体" w:hAnsi="方正仿宋简体" w:eastAsia="方正仿宋简体" w:cs="方正仿宋简体"/>
          <w:color w:val="auto"/>
          <w:sz w:val="32"/>
          <w:szCs w:val="32"/>
          <w:highlight w:val="none"/>
        </w:rPr>
        <w:t>经营场所</w:t>
      </w:r>
      <w:r>
        <w:rPr>
          <w:rFonts w:hint="eastAsia" w:ascii="方正仿宋简体" w:hAnsi="方正仿宋简体" w:eastAsia="方正仿宋简体" w:cs="方正仿宋简体"/>
          <w:color w:val="auto"/>
          <w:sz w:val="32"/>
          <w:szCs w:val="32"/>
          <w:highlight w:val="none"/>
          <w:lang w:val="en-US" w:eastAsia="zh-CN"/>
        </w:rPr>
        <w:t>应</w:t>
      </w:r>
      <w:r>
        <w:rPr>
          <w:rFonts w:hint="eastAsia" w:ascii="方正仿宋简体" w:hAnsi="方正仿宋简体" w:eastAsia="方正仿宋简体" w:cs="方正仿宋简体"/>
          <w:color w:val="auto"/>
          <w:sz w:val="32"/>
          <w:szCs w:val="32"/>
          <w:highlight w:val="none"/>
        </w:rPr>
        <w:t>符合消防安全规范的规定，并按规定配备相应消防措施、器材。</w:t>
      </w:r>
    </w:p>
    <w:p>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hint="eastAsia" w:ascii="方正仿宋简体" w:hAnsi="方正仿宋简体" w:eastAsia="方正仿宋简体" w:cs="方正仿宋简体"/>
          <w:color w:val="auto"/>
          <w:sz w:val="32"/>
          <w:szCs w:val="32"/>
          <w:highlight w:val="none"/>
        </w:rPr>
      </w:pPr>
      <w:r>
        <w:rPr>
          <w:rFonts w:hint="eastAsia" w:ascii="方正楷体简体" w:hAnsi="方正楷体简体" w:eastAsia="方正楷体简体" w:cs="方正楷体简体"/>
          <w:color w:val="auto"/>
          <w:sz w:val="32"/>
          <w:szCs w:val="32"/>
          <w:highlight w:val="none"/>
        </w:rPr>
        <w:t>（三）</w:t>
      </w:r>
      <w:r>
        <w:rPr>
          <w:rFonts w:hint="eastAsia" w:ascii="方正仿宋简体" w:hAnsi="方正仿宋简体" w:eastAsia="方正仿宋简体" w:cs="方正仿宋简体"/>
          <w:color w:val="auto"/>
          <w:sz w:val="32"/>
          <w:szCs w:val="32"/>
          <w:highlight w:val="none"/>
        </w:rPr>
        <w:t>乙方应定期对员工进行安全知识、安全技能的教育培训。</w:t>
      </w:r>
    </w:p>
    <w:p>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hint="eastAsia" w:ascii="方正仿宋简体" w:hAnsi="方正仿宋简体" w:eastAsia="方正仿宋简体" w:cs="方正仿宋简体"/>
          <w:color w:val="auto"/>
          <w:sz w:val="32"/>
          <w:szCs w:val="32"/>
          <w:highlight w:val="none"/>
        </w:rPr>
      </w:pPr>
      <w:r>
        <w:rPr>
          <w:rFonts w:hint="eastAsia" w:ascii="方正楷体简体" w:hAnsi="方正楷体简体" w:eastAsia="方正楷体简体" w:cs="方正楷体简体"/>
          <w:color w:val="auto"/>
          <w:sz w:val="32"/>
          <w:szCs w:val="32"/>
          <w:highlight w:val="none"/>
        </w:rPr>
        <w:t>（四）</w:t>
      </w:r>
      <w:r>
        <w:rPr>
          <w:rFonts w:hint="eastAsia" w:ascii="方正仿宋简体" w:hAnsi="方正仿宋简体" w:eastAsia="方正仿宋简体" w:cs="方正仿宋简体"/>
          <w:color w:val="auto"/>
          <w:sz w:val="32"/>
          <w:szCs w:val="32"/>
          <w:highlight w:val="none"/>
        </w:rPr>
        <w:t>乙方应正确使用水、电</w:t>
      </w:r>
      <w:r>
        <w:rPr>
          <w:rFonts w:hint="eastAsia" w:ascii="方正仿宋简体" w:hAnsi="方正仿宋简体" w:eastAsia="方正仿宋简体" w:cs="方正仿宋简体"/>
          <w:color w:val="auto"/>
          <w:sz w:val="32"/>
          <w:szCs w:val="32"/>
          <w:highlight w:val="none"/>
          <w:lang w:val="en-US" w:eastAsia="zh-CN"/>
        </w:rPr>
        <w:t>等</w:t>
      </w:r>
      <w:r>
        <w:rPr>
          <w:rFonts w:hint="eastAsia" w:ascii="方正仿宋简体" w:hAnsi="方正仿宋简体" w:eastAsia="方正仿宋简体" w:cs="方正仿宋简体"/>
          <w:color w:val="auto"/>
          <w:sz w:val="32"/>
          <w:szCs w:val="32"/>
          <w:highlight w:val="none"/>
        </w:rPr>
        <w:t>设施，不得私拉乱接，随意改变水、电、管线。不得在</w:t>
      </w:r>
      <w:r>
        <w:rPr>
          <w:rFonts w:hint="eastAsia" w:ascii="方正仿宋简体" w:hAnsi="方正仿宋简体" w:eastAsia="方正仿宋简体" w:cs="方正仿宋简体"/>
          <w:color w:val="auto"/>
          <w:sz w:val="32"/>
          <w:szCs w:val="32"/>
          <w:highlight w:val="none"/>
          <w:lang w:val="en-US" w:eastAsia="zh-CN"/>
        </w:rPr>
        <w:t>运营</w:t>
      </w:r>
      <w:r>
        <w:rPr>
          <w:rFonts w:hint="eastAsia" w:ascii="方正仿宋简体" w:hAnsi="方正仿宋简体" w:eastAsia="方正仿宋简体" w:cs="方正仿宋简体"/>
          <w:color w:val="auto"/>
          <w:sz w:val="32"/>
          <w:szCs w:val="32"/>
          <w:highlight w:val="none"/>
        </w:rPr>
        <w:t>场所存放易燃易爆物品，饲养国家明令禁止饲养的动物等。</w:t>
      </w:r>
    </w:p>
    <w:p>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hint="eastAsia" w:ascii="方正仿宋简体" w:hAnsi="方正仿宋简体" w:eastAsia="方正仿宋简体" w:cs="方正仿宋简体"/>
          <w:color w:val="auto"/>
          <w:sz w:val="32"/>
          <w:szCs w:val="32"/>
          <w:highlight w:val="none"/>
        </w:rPr>
      </w:pPr>
      <w:r>
        <w:rPr>
          <w:rFonts w:hint="eastAsia" w:ascii="方正楷体简体" w:hAnsi="方正楷体简体" w:eastAsia="方正楷体简体" w:cs="方正楷体简体"/>
          <w:color w:val="auto"/>
          <w:sz w:val="32"/>
          <w:szCs w:val="32"/>
          <w:highlight w:val="none"/>
        </w:rPr>
        <w:t>（五）</w:t>
      </w:r>
      <w:r>
        <w:rPr>
          <w:rFonts w:hint="eastAsia" w:ascii="方正仿宋简体" w:hAnsi="方正仿宋简体" w:eastAsia="方正仿宋简体" w:cs="方正仿宋简体"/>
          <w:color w:val="auto"/>
          <w:sz w:val="32"/>
          <w:szCs w:val="32"/>
          <w:highlight w:val="none"/>
        </w:rPr>
        <w:t>乙方应积极支持，配合甲方安全工作，对甲方及相关部门提出的整改意见要及时整改，整改费用由乙方承担。</w:t>
      </w:r>
    </w:p>
    <w:p>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hint="eastAsia" w:ascii="方正仿宋简体" w:hAnsi="方正仿宋简体" w:eastAsia="方正仿宋简体" w:cs="方正仿宋简体"/>
          <w:b/>
          <w:bCs/>
          <w:color w:val="auto"/>
          <w:sz w:val="32"/>
          <w:szCs w:val="32"/>
          <w:highlight w:val="none"/>
        </w:rPr>
      </w:pPr>
      <w:r>
        <w:rPr>
          <w:rFonts w:hint="eastAsia" w:ascii="方正楷体简体" w:hAnsi="方正楷体简体" w:eastAsia="方正楷体简体" w:cs="方正楷体简体"/>
          <w:color w:val="auto"/>
          <w:sz w:val="32"/>
          <w:szCs w:val="32"/>
          <w:highlight w:val="none"/>
        </w:rPr>
        <w:t>（六）</w:t>
      </w:r>
      <w:r>
        <w:rPr>
          <w:rFonts w:hint="eastAsia" w:ascii="方正仿宋简体" w:hAnsi="方正仿宋简体" w:eastAsia="方正仿宋简体" w:cs="方正仿宋简体"/>
          <w:color w:val="auto"/>
          <w:sz w:val="32"/>
          <w:szCs w:val="32"/>
          <w:highlight w:val="none"/>
        </w:rPr>
        <w:t>做好安全方面的其他工作。</w:t>
      </w:r>
    </w:p>
    <w:p>
      <w:pPr>
        <w:pageBreakBefore w:val="0"/>
        <w:widowControl w:val="0"/>
        <w:kinsoku/>
        <w:wordWrap/>
        <w:overflowPunct/>
        <w:topLinePunct w:val="0"/>
        <w:autoSpaceDE/>
        <w:autoSpaceDN/>
        <w:bidi w:val="0"/>
        <w:adjustRightInd/>
        <w:snapToGrid/>
        <w:spacing w:line="560" w:lineRule="exact"/>
        <w:ind w:left="540"/>
        <w:textAlignment w:val="auto"/>
        <w:rPr>
          <w:rFonts w:hint="eastAsia" w:ascii="方正黑体简体" w:hAnsi="方正黑体简体" w:eastAsia="方正黑体简体" w:cs="方正黑体简体"/>
          <w:b w:val="0"/>
          <w:bCs/>
          <w:color w:val="auto"/>
          <w:sz w:val="32"/>
          <w:szCs w:val="32"/>
          <w:highlight w:val="none"/>
          <w:lang w:val="en-US" w:eastAsia="zh-CN"/>
        </w:rPr>
      </w:pPr>
      <w:r>
        <w:rPr>
          <w:rFonts w:hint="eastAsia" w:ascii="方正黑体简体" w:hAnsi="方正黑体简体" w:eastAsia="方正黑体简体" w:cs="方正黑体简体"/>
          <w:b w:val="0"/>
          <w:bCs/>
          <w:color w:val="auto"/>
          <w:sz w:val="32"/>
          <w:szCs w:val="32"/>
          <w:highlight w:val="none"/>
          <w:lang w:val="en-US" w:eastAsia="zh-CN"/>
        </w:rPr>
        <w:t>十一、廉洁条款</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auto"/>
          <w:kern w:val="2"/>
          <w:sz w:val="32"/>
          <w:szCs w:val="32"/>
          <w:highlight w:val="none"/>
          <w:lang w:val="en-US" w:eastAsia="zh-CN" w:bidi="ar-SA"/>
        </w:rPr>
      </w:pPr>
      <w:r>
        <w:rPr>
          <w:rFonts w:hint="eastAsia" w:ascii="方正仿宋简体" w:hAnsi="方正仿宋简体" w:eastAsia="方正仿宋简体" w:cs="方正仿宋简体"/>
          <w:color w:val="auto"/>
          <w:kern w:val="2"/>
          <w:sz w:val="32"/>
          <w:szCs w:val="32"/>
          <w:highlight w:val="none"/>
          <w:lang w:val="en-US" w:eastAsia="zh-CN" w:bidi="ar-SA"/>
        </w:rPr>
        <w:t>甲乙双方均应严格遵守我国相关法律法规规定，特别是禁止商业贿赂的有关规定，恪守商业道德，共同营造合法公平公正的交易环境。任意一方不得为了获取与相对方的合作及合作的利益，向相对方工作人员及其关联人员给予任何物质或精神上的直接或间接的不正当利益，包括但不限于直接或间接赠送礼金、物品、有价证券或采取其他变相手段提供现金、支票、信用卡礼品、样品或其他商品、娱乐票券、会员卡、购物卡、货币或货物形式的回扣、回佣、就业或置业、商家付款的旅游、宴请及个人服务等。</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b w:val="0"/>
          <w:bCs/>
          <w:color w:val="auto"/>
          <w:sz w:val="32"/>
          <w:szCs w:val="32"/>
          <w:highlight w:val="none"/>
          <w:lang w:val="en-US" w:eastAsia="zh-CN"/>
        </w:rPr>
      </w:pPr>
      <w:r>
        <w:rPr>
          <w:rFonts w:hint="eastAsia" w:ascii="方正黑体简体" w:hAnsi="方正黑体简体" w:eastAsia="方正黑体简体" w:cs="方正黑体简体"/>
          <w:b w:val="0"/>
          <w:bCs/>
          <w:color w:val="auto"/>
          <w:sz w:val="32"/>
          <w:szCs w:val="32"/>
          <w:highlight w:val="none"/>
          <w:lang w:val="en-US" w:eastAsia="zh-CN"/>
        </w:rPr>
        <w:t>十二、违约责任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auto"/>
          <w:sz w:val="32"/>
          <w:szCs w:val="32"/>
          <w:highlight w:val="none"/>
        </w:rPr>
      </w:pPr>
      <w:r>
        <w:rPr>
          <w:rFonts w:hint="eastAsia" w:ascii="方正楷体简体" w:hAnsi="方正楷体简体" w:eastAsia="方正楷体简体" w:cs="方正楷体简体"/>
          <w:color w:val="auto"/>
          <w:sz w:val="32"/>
          <w:szCs w:val="32"/>
          <w:highlight w:val="none"/>
        </w:rPr>
        <w:t>（一）</w:t>
      </w:r>
      <w:r>
        <w:rPr>
          <w:rFonts w:hint="eastAsia" w:ascii="方正仿宋简体" w:hAnsi="方正仿宋简体" w:eastAsia="方正仿宋简体" w:cs="方正仿宋简体"/>
          <w:color w:val="auto"/>
          <w:sz w:val="32"/>
          <w:szCs w:val="32"/>
          <w:highlight w:val="none"/>
        </w:rPr>
        <w:t>甲、乙双方任何一方违反本合同约定的行为，均属违约行为，除本合同另有特别约定的，违约方均应向相对方当年年度</w:t>
      </w:r>
      <w:r>
        <w:rPr>
          <w:rFonts w:hint="eastAsia" w:ascii="方正仿宋简体" w:hAnsi="方正仿宋简体" w:eastAsia="方正仿宋简体" w:cs="方正仿宋简体"/>
          <w:color w:val="auto"/>
          <w:sz w:val="32"/>
          <w:szCs w:val="32"/>
          <w:highlight w:val="none"/>
          <w:lang w:val="en-US" w:eastAsia="zh-CN"/>
        </w:rPr>
        <w:t>运营管理</w:t>
      </w:r>
      <w:r>
        <w:rPr>
          <w:rFonts w:hint="eastAsia" w:ascii="方正仿宋简体" w:hAnsi="方正仿宋简体" w:eastAsia="方正仿宋简体" w:cs="方正仿宋简体"/>
          <w:color w:val="auto"/>
          <w:sz w:val="32"/>
          <w:szCs w:val="32"/>
          <w:highlight w:val="none"/>
          <w:lang w:eastAsia="zh-CN"/>
        </w:rPr>
        <w:t>费</w:t>
      </w:r>
      <w:r>
        <w:rPr>
          <w:rFonts w:hint="default" w:ascii="Times New Roman" w:hAnsi="Times New Roman" w:eastAsia="方正仿宋简体" w:cs="Times New Roman"/>
          <w:color w:val="auto"/>
          <w:sz w:val="32"/>
          <w:szCs w:val="32"/>
          <w:highlight w:val="none"/>
        </w:rPr>
        <w:t>总额20%的违约</w:t>
      </w:r>
      <w:r>
        <w:rPr>
          <w:rFonts w:hint="eastAsia" w:ascii="方正仿宋简体" w:hAnsi="方正仿宋简体" w:eastAsia="方正仿宋简体" w:cs="方正仿宋简体"/>
          <w:color w:val="auto"/>
          <w:sz w:val="32"/>
          <w:szCs w:val="32"/>
          <w:highlight w:val="none"/>
        </w:rPr>
        <w:t>金；</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auto"/>
          <w:sz w:val="32"/>
          <w:szCs w:val="32"/>
          <w:highlight w:val="none"/>
        </w:rPr>
      </w:pPr>
      <w:r>
        <w:rPr>
          <w:rFonts w:hint="eastAsia" w:ascii="方正楷体简体" w:hAnsi="方正楷体简体" w:eastAsia="方正楷体简体" w:cs="方正楷体简体"/>
          <w:color w:val="auto"/>
          <w:sz w:val="32"/>
          <w:szCs w:val="32"/>
          <w:highlight w:val="none"/>
        </w:rPr>
        <w:t>（二）</w:t>
      </w:r>
      <w:r>
        <w:rPr>
          <w:rFonts w:hint="eastAsia" w:ascii="方正仿宋简体" w:hAnsi="方正仿宋简体" w:eastAsia="方正仿宋简体" w:cs="方正仿宋简体"/>
          <w:color w:val="auto"/>
          <w:sz w:val="32"/>
          <w:szCs w:val="32"/>
          <w:highlight w:val="none"/>
        </w:rPr>
        <w:t>双方均一致同意放弃对上述违约金计付比例的抗辩权。</w:t>
      </w:r>
    </w:p>
    <w:p>
      <w:pPr>
        <w:pageBreakBefore w:val="0"/>
        <w:widowControl w:val="0"/>
        <w:kinsoku/>
        <w:wordWrap/>
        <w:overflowPunct/>
        <w:topLinePunct w:val="0"/>
        <w:autoSpaceDE/>
        <w:autoSpaceDN/>
        <w:bidi w:val="0"/>
        <w:adjustRightInd/>
        <w:snapToGrid/>
        <w:spacing w:line="560" w:lineRule="exact"/>
        <w:ind w:left="540"/>
        <w:textAlignment w:val="auto"/>
        <w:rPr>
          <w:rFonts w:hint="eastAsia" w:ascii="方正黑体简体" w:hAnsi="方正黑体简体" w:eastAsia="方正黑体简体" w:cs="方正黑体简体"/>
          <w:b w:val="0"/>
          <w:bCs/>
          <w:color w:val="auto"/>
          <w:sz w:val="32"/>
          <w:szCs w:val="32"/>
          <w:highlight w:val="none"/>
          <w:lang w:val="en-US" w:eastAsia="zh-CN"/>
        </w:rPr>
      </w:pPr>
      <w:r>
        <w:rPr>
          <w:rFonts w:hint="eastAsia" w:ascii="方正黑体简体" w:hAnsi="方正黑体简体" w:eastAsia="方正黑体简体" w:cs="方正黑体简体"/>
          <w:b w:val="0"/>
          <w:bCs/>
          <w:color w:val="auto"/>
          <w:sz w:val="32"/>
          <w:szCs w:val="32"/>
          <w:highlight w:val="none"/>
          <w:lang w:val="en-US" w:eastAsia="zh-CN"/>
        </w:rPr>
        <w:t>十三、合同变更、终止和解除</w:t>
      </w:r>
    </w:p>
    <w:p>
      <w:pPr>
        <w:keepNext w:val="0"/>
        <w:keepLines w:val="0"/>
        <w:pageBreakBefore w:val="0"/>
        <w:widowControl w:val="0"/>
        <w:kinsoku/>
        <w:wordWrap/>
        <w:overflowPunct/>
        <w:topLinePunct w:val="0"/>
        <w:autoSpaceDE/>
        <w:autoSpaceDN/>
        <w:bidi w:val="0"/>
        <w:adjustRightInd/>
        <w:snapToGrid/>
        <w:spacing w:line="560" w:lineRule="exact"/>
        <w:ind w:firstLine="437"/>
        <w:textAlignment w:val="auto"/>
        <w:rPr>
          <w:rFonts w:hint="eastAsia" w:ascii="方正仿宋简体" w:hAnsi="方正仿宋简体" w:eastAsia="方正仿宋简体" w:cs="方正仿宋简体"/>
          <w:color w:val="auto"/>
          <w:sz w:val="32"/>
          <w:szCs w:val="32"/>
          <w:highlight w:val="none"/>
        </w:rPr>
      </w:pPr>
      <w:r>
        <w:rPr>
          <w:rFonts w:hint="eastAsia" w:ascii="方正楷体简体" w:hAnsi="方正楷体简体" w:eastAsia="方正楷体简体" w:cs="方正楷体简体"/>
          <w:color w:val="auto"/>
          <w:sz w:val="32"/>
          <w:szCs w:val="32"/>
          <w:highlight w:val="none"/>
        </w:rPr>
        <w:t>（一）</w:t>
      </w:r>
      <w:r>
        <w:rPr>
          <w:rFonts w:hint="eastAsia" w:ascii="方正仿宋简体" w:hAnsi="方正仿宋简体" w:eastAsia="方正仿宋简体" w:cs="方正仿宋简体"/>
          <w:color w:val="auto"/>
          <w:sz w:val="32"/>
          <w:szCs w:val="32"/>
          <w:highlight w:val="none"/>
        </w:rPr>
        <w:t>经甲、乙双方协商一致，可以变更合同，另行签署书面的补充协议作为本合同的附件。与本合同具有同等的法律效力，补充协议与本合同约定不一致的，以补充协议的约定为准。</w:t>
      </w:r>
    </w:p>
    <w:p>
      <w:pPr>
        <w:keepNext w:val="0"/>
        <w:keepLines w:val="0"/>
        <w:pageBreakBefore w:val="0"/>
        <w:widowControl w:val="0"/>
        <w:kinsoku/>
        <w:wordWrap/>
        <w:overflowPunct/>
        <w:topLinePunct w:val="0"/>
        <w:autoSpaceDE/>
        <w:autoSpaceDN/>
        <w:bidi w:val="0"/>
        <w:adjustRightInd/>
        <w:snapToGrid/>
        <w:spacing w:line="560" w:lineRule="exact"/>
        <w:ind w:firstLine="437"/>
        <w:textAlignment w:val="auto"/>
        <w:rPr>
          <w:rFonts w:hint="eastAsia" w:ascii="方正仿宋简体" w:hAnsi="方正仿宋简体" w:eastAsia="方正仿宋简体" w:cs="方正仿宋简体"/>
          <w:color w:val="auto"/>
          <w:sz w:val="32"/>
          <w:szCs w:val="32"/>
          <w:highlight w:val="none"/>
        </w:rPr>
      </w:pPr>
      <w:r>
        <w:rPr>
          <w:rFonts w:hint="eastAsia" w:ascii="方正楷体简体" w:hAnsi="方正楷体简体" w:eastAsia="方正楷体简体" w:cs="方正楷体简体"/>
          <w:color w:val="auto"/>
          <w:sz w:val="32"/>
          <w:szCs w:val="32"/>
          <w:highlight w:val="none"/>
        </w:rPr>
        <w:t>（二）</w:t>
      </w:r>
      <w:r>
        <w:rPr>
          <w:rFonts w:hint="eastAsia" w:ascii="方正仿宋简体" w:hAnsi="方正仿宋简体" w:eastAsia="方正仿宋简体" w:cs="方正仿宋简体"/>
          <w:color w:val="auto"/>
          <w:sz w:val="32"/>
          <w:szCs w:val="32"/>
          <w:highlight w:val="none"/>
        </w:rPr>
        <w:t>出现下列情况，合同终止。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1</w:t>
      </w:r>
      <w:r>
        <w:rPr>
          <w:rFonts w:hint="default"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rPr>
        <w:t>甲乙双方按约履行完成各自义务后。</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 xml:space="preserve">    2</w:t>
      </w:r>
      <w:r>
        <w:rPr>
          <w:rFonts w:hint="default"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rPr>
        <w:t>合同期满。</w:t>
      </w:r>
    </w:p>
    <w:p>
      <w:pPr>
        <w:keepNext w:val="0"/>
        <w:keepLines w:val="0"/>
        <w:pageBreakBefore w:val="0"/>
        <w:widowControl w:val="0"/>
        <w:kinsoku/>
        <w:wordWrap/>
        <w:overflowPunct/>
        <w:topLinePunct w:val="0"/>
        <w:autoSpaceDE/>
        <w:autoSpaceDN/>
        <w:bidi w:val="0"/>
        <w:adjustRightInd/>
        <w:snapToGrid/>
        <w:spacing w:line="560" w:lineRule="exact"/>
        <w:ind w:firstLine="437"/>
        <w:textAlignment w:val="auto"/>
        <w:rPr>
          <w:rFonts w:hint="eastAsia" w:ascii="方正仿宋简体" w:hAnsi="方正仿宋简体" w:eastAsia="方正仿宋简体" w:cs="方正仿宋简体"/>
          <w:color w:val="auto"/>
          <w:sz w:val="32"/>
          <w:szCs w:val="32"/>
          <w:highlight w:val="none"/>
        </w:rPr>
      </w:pPr>
      <w:r>
        <w:rPr>
          <w:rFonts w:hint="eastAsia" w:ascii="方正楷体简体" w:hAnsi="方正楷体简体" w:eastAsia="方正楷体简体" w:cs="方正楷体简体"/>
          <w:color w:val="auto"/>
          <w:sz w:val="32"/>
          <w:szCs w:val="32"/>
          <w:highlight w:val="none"/>
        </w:rPr>
        <w:t>（三）</w:t>
      </w:r>
      <w:r>
        <w:rPr>
          <w:rFonts w:hint="eastAsia" w:ascii="方正仿宋简体" w:hAnsi="方正仿宋简体" w:eastAsia="方正仿宋简体" w:cs="方正仿宋简体"/>
          <w:color w:val="auto"/>
          <w:sz w:val="32"/>
          <w:szCs w:val="32"/>
          <w:highlight w:val="none"/>
        </w:rPr>
        <w:t>出现下列情形，甲方有权解除本合同，收回</w:t>
      </w:r>
      <w:r>
        <w:rPr>
          <w:rFonts w:hint="eastAsia" w:ascii="方正仿宋简体" w:hAnsi="方正仿宋简体" w:eastAsia="方正仿宋简体" w:cs="方正仿宋简体"/>
          <w:color w:val="auto"/>
          <w:sz w:val="32"/>
          <w:szCs w:val="32"/>
          <w:highlight w:val="none"/>
          <w:lang w:eastAsia="zh-CN"/>
        </w:rPr>
        <w:t>资产</w:t>
      </w:r>
      <w:r>
        <w:rPr>
          <w:rFonts w:hint="eastAsia" w:ascii="方正仿宋简体" w:hAnsi="方正仿宋简体" w:eastAsia="方正仿宋简体" w:cs="方正仿宋简体"/>
          <w:color w:val="auto"/>
          <w:sz w:val="32"/>
          <w:szCs w:val="32"/>
          <w:highlight w:val="none"/>
        </w:rPr>
        <w:t>，并没收乙方的履约保证金，且有权要求乙方按照本合同第</w:t>
      </w:r>
      <w:r>
        <w:rPr>
          <w:rFonts w:hint="eastAsia" w:ascii="方正仿宋简体" w:hAnsi="方正仿宋简体" w:eastAsia="方正仿宋简体" w:cs="方正仿宋简体"/>
          <w:color w:val="auto"/>
          <w:sz w:val="32"/>
          <w:szCs w:val="32"/>
          <w:highlight w:val="none"/>
          <w:lang w:eastAsia="zh-CN"/>
        </w:rPr>
        <w:t>十</w:t>
      </w:r>
      <w:r>
        <w:rPr>
          <w:rFonts w:hint="eastAsia" w:ascii="方正仿宋简体" w:hAnsi="方正仿宋简体" w:eastAsia="方正仿宋简体" w:cs="方正仿宋简体"/>
          <w:color w:val="auto"/>
          <w:sz w:val="32"/>
          <w:szCs w:val="32"/>
          <w:highlight w:val="none"/>
          <w:lang w:val="en-US" w:eastAsia="zh-CN"/>
        </w:rPr>
        <w:t>二</w:t>
      </w:r>
      <w:r>
        <w:rPr>
          <w:rFonts w:hint="eastAsia" w:ascii="方正仿宋简体" w:hAnsi="方正仿宋简体" w:eastAsia="方正仿宋简体" w:cs="方正仿宋简体"/>
          <w:color w:val="auto"/>
          <w:sz w:val="32"/>
          <w:szCs w:val="32"/>
          <w:highlight w:val="none"/>
        </w:rPr>
        <w:t>条的约定支付违约金。违约金不足以弥补甲方损失的，乙方应予以赔偿。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1</w:t>
      </w:r>
      <w:r>
        <w:rPr>
          <w:rFonts w:hint="default"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rPr>
        <w:t>未经甲方书面同意乙方擅自将该</w:t>
      </w:r>
      <w:r>
        <w:rPr>
          <w:rFonts w:hint="default" w:ascii="Times New Roman" w:hAnsi="Times New Roman" w:eastAsia="方正仿宋简体" w:cs="Times New Roman"/>
          <w:color w:val="auto"/>
          <w:sz w:val="32"/>
          <w:szCs w:val="32"/>
          <w:highlight w:val="none"/>
          <w:lang w:eastAsia="zh-CN"/>
        </w:rPr>
        <w:t>资产转承包、</w:t>
      </w:r>
      <w:r>
        <w:rPr>
          <w:rFonts w:hint="default" w:ascii="Times New Roman" w:hAnsi="Times New Roman" w:eastAsia="方正仿宋简体" w:cs="Times New Roman"/>
          <w:color w:val="auto"/>
          <w:sz w:val="32"/>
          <w:szCs w:val="32"/>
          <w:highlight w:val="none"/>
        </w:rPr>
        <w:t>转租、转让、转借或者调换使用的；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2</w:t>
      </w:r>
      <w:r>
        <w:rPr>
          <w:rFonts w:hint="default"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rPr>
        <w:t>擅自拆改变动</w:t>
      </w:r>
      <w:r>
        <w:rPr>
          <w:rFonts w:hint="default" w:ascii="Times New Roman" w:hAnsi="Times New Roman" w:eastAsia="方正仿宋简体" w:cs="Times New Roman"/>
          <w:color w:val="auto"/>
          <w:sz w:val="32"/>
          <w:szCs w:val="32"/>
          <w:highlight w:val="none"/>
          <w:lang w:eastAsia="zh-CN"/>
        </w:rPr>
        <w:t>资产</w:t>
      </w:r>
      <w:r>
        <w:rPr>
          <w:rFonts w:hint="default" w:ascii="Times New Roman" w:hAnsi="Times New Roman" w:eastAsia="方正仿宋简体" w:cs="Times New Roman"/>
          <w:color w:val="auto"/>
          <w:sz w:val="32"/>
          <w:szCs w:val="32"/>
          <w:highlight w:val="none"/>
        </w:rPr>
        <w:t>结构、改变用途、损坏</w:t>
      </w:r>
      <w:r>
        <w:rPr>
          <w:rFonts w:hint="default" w:ascii="Times New Roman" w:hAnsi="Times New Roman" w:eastAsia="方正仿宋简体" w:cs="Times New Roman"/>
          <w:color w:val="auto"/>
          <w:sz w:val="32"/>
          <w:szCs w:val="32"/>
          <w:highlight w:val="none"/>
          <w:lang w:eastAsia="zh-CN"/>
        </w:rPr>
        <w:t>资产</w:t>
      </w:r>
      <w:r>
        <w:rPr>
          <w:rFonts w:hint="default" w:ascii="Times New Roman" w:hAnsi="Times New Roman" w:eastAsia="方正仿宋简体" w:cs="Times New Roman"/>
          <w:color w:val="auto"/>
          <w:sz w:val="32"/>
          <w:szCs w:val="32"/>
          <w:highlight w:val="none"/>
        </w:rPr>
        <w:t>、对</w:t>
      </w:r>
      <w:r>
        <w:rPr>
          <w:rFonts w:hint="default" w:ascii="Times New Roman" w:hAnsi="Times New Roman" w:eastAsia="方正仿宋简体" w:cs="Times New Roman"/>
          <w:color w:val="auto"/>
          <w:sz w:val="32"/>
          <w:szCs w:val="32"/>
          <w:highlight w:val="none"/>
          <w:lang w:eastAsia="zh-CN"/>
        </w:rPr>
        <w:t>资产</w:t>
      </w:r>
      <w:r>
        <w:rPr>
          <w:rFonts w:hint="default" w:ascii="Times New Roman" w:hAnsi="Times New Roman" w:eastAsia="方正仿宋简体" w:cs="Times New Roman"/>
          <w:color w:val="auto"/>
          <w:sz w:val="32"/>
          <w:szCs w:val="32"/>
          <w:highlight w:val="none"/>
        </w:rPr>
        <w:t>进行装修、改变</w:t>
      </w:r>
      <w:r>
        <w:rPr>
          <w:rFonts w:hint="default" w:ascii="Times New Roman" w:hAnsi="Times New Roman" w:eastAsia="方正仿宋简体" w:cs="Times New Roman"/>
          <w:color w:val="auto"/>
          <w:sz w:val="32"/>
          <w:szCs w:val="32"/>
          <w:highlight w:val="none"/>
          <w:lang w:eastAsia="zh-CN"/>
        </w:rPr>
        <w:t>资产</w:t>
      </w:r>
      <w:r>
        <w:rPr>
          <w:rFonts w:hint="default" w:ascii="Times New Roman" w:hAnsi="Times New Roman" w:eastAsia="方正仿宋简体" w:cs="Times New Roman"/>
          <w:color w:val="auto"/>
          <w:sz w:val="32"/>
          <w:szCs w:val="32"/>
          <w:highlight w:val="none"/>
        </w:rPr>
        <w:t>现有装饰装修及构造的，虽经甲方或有关部门书面通知，但在限定时间内仍未纠正、修复整改的，或整改后仍不符合要求的；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3</w:t>
      </w:r>
      <w:r>
        <w:rPr>
          <w:rFonts w:hint="default"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rPr>
        <w:t>利用该</w:t>
      </w:r>
      <w:r>
        <w:rPr>
          <w:rFonts w:hint="default" w:ascii="Times New Roman" w:hAnsi="Times New Roman" w:eastAsia="方正仿宋简体" w:cs="Times New Roman"/>
          <w:color w:val="auto"/>
          <w:sz w:val="32"/>
          <w:szCs w:val="32"/>
          <w:highlight w:val="none"/>
          <w:lang w:eastAsia="zh-CN"/>
        </w:rPr>
        <w:t>资产</w:t>
      </w:r>
      <w:r>
        <w:rPr>
          <w:rFonts w:hint="default" w:ascii="Times New Roman" w:hAnsi="Times New Roman" w:eastAsia="方正仿宋简体" w:cs="Times New Roman"/>
          <w:color w:val="auto"/>
          <w:sz w:val="32"/>
          <w:szCs w:val="32"/>
          <w:highlight w:val="none"/>
        </w:rPr>
        <w:t>进行违法违纪活动的；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rPr>
        <w:t>4</w:t>
      </w:r>
      <w:r>
        <w:rPr>
          <w:rFonts w:hint="default"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rPr>
        <w:t>拖欠</w:t>
      </w:r>
      <w:r>
        <w:rPr>
          <w:rFonts w:hint="eastAsia" w:ascii="Times New Roman" w:hAnsi="Times New Roman" w:eastAsia="方正仿宋简体" w:cs="Times New Roman"/>
          <w:color w:val="auto"/>
          <w:sz w:val="32"/>
          <w:szCs w:val="32"/>
          <w:highlight w:val="none"/>
          <w:lang w:val="en-US" w:eastAsia="zh-CN"/>
        </w:rPr>
        <w:t>运营管理费</w:t>
      </w:r>
      <w:r>
        <w:rPr>
          <w:rFonts w:hint="default" w:ascii="Times New Roman" w:hAnsi="Times New Roman" w:eastAsia="方正仿宋简体" w:cs="Times New Roman"/>
          <w:color w:val="auto"/>
          <w:sz w:val="32"/>
          <w:szCs w:val="32"/>
          <w:highlight w:val="none"/>
        </w:rPr>
        <w:t>累计达60日的</w:t>
      </w:r>
      <w:r>
        <w:rPr>
          <w:rFonts w:hint="eastAsia" w:ascii="Times New Roman" w:hAnsi="Times New Roman" w:eastAsia="方正仿宋简体" w:cs="Times New Roman"/>
          <w:color w:val="auto"/>
          <w:sz w:val="32"/>
          <w:szCs w:val="32"/>
          <w:highlight w:val="none"/>
          <w:lang w:eastAsia="zh-CN"/>
        </w:rPr>
        <w:t>，</w:t>
      </w:r>
      <w:r>
        <w:rPr>
          <w:rFonts w:hint="eastAsia" w:ascii="Times New Roman" w:hAnsi="Times New Roman" w:eastAsia="方正仿宋简体" w:cs="Times New Roman"/>
          <w:color w:val="auto"/>
          <w:sz w:val="32"/>
          <w:szCs w:val="32"/>
          <w:highlight w:val="none"/>
          <w:lang w:val="en-US" w:eastAsia="zh-CN"/>
        </w:rPr>
        <w:t>且经甲方两次书面催缴后仍不缴纳的；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5</w:t>
      </w:r>
      <w:r>
        <w:rPr>
          <w:rFonts w:hint="default"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rPr>
        <w:t>拖欠水电费达90日的或经甲方书面催告两次后仍不交纳的；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6</w:t>
      </w:r>
      <w:r>
        <w:rPr>
          <w:rFonts w:hint="default"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rPr>
        <w:t>擅自改变</w:t>
      </w:r>
      <w:r>
        <w:rPr>
          <w:rFonts w:hint="default" w:ascii="Times New Roman" w:hAnsi="Times New Roman" w:eastAsia="方正仿宋简体" w:cs="Times New Roman"/>
          <w:color w:val="auto"/>
          <w:sz w:val="32"/>
          <w:szCs w:val="32"/>
          <w:highlight w:val="none"/>
          <w:lang w:eastAsia="zh-CN"/>
        </w:rPr>
        <w:t>资产</w:t>
      </w:r>
      <w:r>
        <w:rPr>
          <w:rFonts w:hint="default" w:ascii="Times New Roman" w:hAnsi="Times New Roman" w:eastAsia="方正仿宋简体" w:cs="Times New Roman"/>
          <w:color w:val="auto"/>
          <w:sz w:val="32"/>
          <w:szCs w:val="32"/>
          <w:highlight w:val="none"/>
        </w:rPr>
        <w:t>用途或经营项目的，经甲方书面通知整改，拒不或拖延整改的；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7</w:t>
      </w:r>
      <w:r>
        <w:rPr>
          <w:rFonts w:hint="default"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rPr>
        <w:t>故意损坏承</w:t>
      </w:r>
      <w:r>
        <w:rPr>
          <w:rFonts w:hint="default" w:ascii="Times New Roman" w:hAnsi="Times New Roman" w:eastAsia="方正仿宋简体" w:cs="Times New Roman"/>
          <w:color w:val="auto"/>
          <w:sz w:val="32"/>
          <w:szCs w:val="32"/>
          <w:highlight w:val="none"/>
          <w:lang w:eastAsia="zh-CN"/>
        </w:rPr>
        <w:t>包资产</w:t>
      </w:r>
      <w:r>
        <w:rPr>
          <w:rFonts w:hint="default" w:ascii="Times New Roman" w:hAnsi="Times New Roman" w:eastAsia="方正仿宋简体" w:cs="Times New Roman"/>
          <w:color w:val="auto"/>
          <w:sz w:val="32"/>
          <w:szCs w:val="32"/>
          <w:highlight w:val="none"/>
        </w:rPr>
        <w:t>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auto"/>
          <w:sz w:val="32"/>
          <w:szCs w:val="32"/>
          <w:highlight w:val="none"/>
        </w:rPr>
      </w:pPr>
      <w:r>
        <w:rPr>
          <w:rFonts w:hint="default" w:ascii="Times New Roman" w:hAnsi="Times New Roman" w:eastAsia="方正仿宋简体" w:cs="Times New Roman"/>
          <w:color w:val="auto"/>
          <w:sz w:val="32"/>
          <w:szCs w:val="32"/>
          <w:highlight w:val="none"/>
        </w:rPr>
        <w:t>8</w:t>
      </w:r>
      <w:r>
        <w:rPr>
          <w:rFonts w:hint="default"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rPr>
        <w:t>违反合同中第</w:t>
      </w:r>
      <w:r>
        <w:rPr>
          <w:rFonts w:hint="eastAsia" w:ascii="Times New Roman" w:hAnsi="Times New Roman" w:eastAsia="方正仿宋简体" w:cs="Times New Roman"/>
          <w:color w:val="auto"/>
          <w:sz w:val="32"/>
          <w:szCs w:val="32"/>
          <w:highlight w:val="none"/>
          <w:lang w:val="en-US" w:eastAsia="zh-CN"/>
        </w:rPr>
        <w:t>七</w:t>
      </w:r>
      <w:r>
        <w:rPr>
          <w:rFonts w:hint="default" w:ascii="Times New Roman" w:hAnsi="Times New Roman" w:eastAsia="方正仿宋简体" w:cs="Times New Roman"/>
          <w:color w:val="auto"/>
          <w:sz w:val="32"/>
          <w:szCs w:val="32"/>
          <w:highlight w:val="none"/>
        </w:rPr>
        <w:t>条</w:t>
      </w:r>
      <w:r>
        <w:rPr>
          <w:rFonts w:hint="eastAsia" w:ascii="Times New Roman" w:hAnsi="Times New Roman" w:eastAsia="方正仿宋简体" w:cs="Times New Roman"/>
          <w:color w:val="auto"/>
          <w:sz w:val="32"/>
          <w:szCs w:val="32"/>
          <w:highlight w:val="none"/>
          <w:lang w:eastAsia="zh-CN"/>
        </w:rPr>
        <w:t>、</w:t>
      </w:r>
      <w:r>
        <w:rPr>
          <w:rFonts w:hint="eastAsia" w:ascii="Times New Roman" w:hAnsi="Times New Roman" w:eastAsia="方正仿宋简体" w:cs="Times New Roman"/>
          <w:color w:val="auto"/>
          <w:sz w:val="32"/>
          <w:szCs w:val="32"/>
          <w:highlight w:val="none"/>
          <w:lang w:val="en-US" w:eastAsia="zh-CN"/>
        </w:rPr>
        <w:t>第九条、第十条、第十一条</w:t>
      </w:r>
      <w:r>
        <w:rPr>
          <w:rFonts w:hint="default" w:ascii="Times New Roman" w:hAnsi="Times New Roman" w:eastAsia="方正仿宋简体" w:cs="Times New Roman"/>
          <w:color w:val="auto"/>
          <w:sz w:val="32"/>
          <w:szCs w:val="32"/>
          <w:highlight w:val="none"/>
        </w:rPr>
        <w:t>的约定，经甲方书面通知整改，拒不或拖延整改的，或虽经整改但仍未达要求的。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auto"/>
          <w:sz w:val="32"/>
          <w:szCs w:val="32"/>
          <w:highlight w:val="none"/>
        </w:rPr>
      </w:pPr>
      <w:r>
        <w:rPr>
          <w:rFonts w:hint="eastAsia" w:ascii="方正楷体简体" w:hAnsi="方正楷体简体" w:eastAsia="方正楷体简体" w:cs="方正楷体简体"/>
          <w:color w:val="auto"/>
          <w:sz w:val="32"/>
          <w:szCs w:val="32"/>
          <w:highlight w:val="none"/>
        </w:rPr>
        <w:t>（四）</w:t>
      </w:r>
      <w:r>
        <w:rPr>
          <w:rFonts w:hint="eastAsia" w:ascii="方正仿宋简体" w:hAnsi="方正仿宋简体" w:eastAsia="方正仿宋简体" w:cs="方正仿宋简体"/>
          <w:color w:val="auto"/>
          <w:sz w:val="32"/>
          <w:szCs w:val="32"/>
          <w:highlight w:val="none"/>
        </w:rPr>
        <w:t>出现下列情形，乙方有权解除本合同，退还</w:t>
      </w:r>
      <w:r>
        <w:rPr>
          <w:rFonts w:hint="eastAsia" w:ascii="方正仿宋简体" w:hAnsi="方正仿宋简体" w:eastAsia="方正仿宋简体" w:cs="方正仿宋简体"/>
          <w:color w:val="auto"/>
          <w:sz w:val="32"/>
          <w:szCs w:val="32"/>
          <w:highlight w:val="none"/>
          <w:lang w:eastAsia="zh-CN"/>
        </w:rPr>
        <w:t>资产</w:t>
      </w:r>
      <w:r>
        <w:rPr>
          <w:rFonts w:hint="eastAsia" w:ascii="方正仿宋简体" w:hAnsi="方正仿宋简体" w:eastAsia="方正仿宋简体" w:cs="方正仿宋简体"/>
          <w:color w:val="auto"/>
          <w:sz w:val="32"/>
          <w:szCs w:val="32"/>
          <w:highlight w:val="none"/>
        </w:rPr>
        <w:t>，要求甲方退还履约保证金并承担违约责任，由此而造成乙方损失的，甲方应予以赔偿。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1</w:t>
      </w:r>
      <w:r>
        <w:rPr>
          <w:rFonts w:hint="default"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rPr>
        <w:t>在</w:t>
      </w:r>
      <w:r>
        <w:rPr>
          <w:rFonts w:hint="default" w:ascii="Times New Roman" w:hAnsi="Times New Roman" w:eastAsia="方正仿宋简体" w:cs="Times New Roman"/>
          <w:color w:val="auto"/>
          <w:sz w:val="32"/>
          <w:szCs w:val="32"/>
          <w:highlight w:val="none"/>
          <w:lang w:val="en-US" w:eastAsia="zh-CN"/>
        </w:rPr>
        <w:t>运营</w:t>
      </w:r>
      <w:r>
        <w:rPr>
          <w:rFonts w:hint="default" w:ascii="Times New Roman" w:hAnsi="Times New Roman" w:eastAsia="方正仿宋简体" w:cs="Times New Roman"/>
          <w:color w:val="auto"/>
          <w:sz w:val="32"/>
          <w:szCs w:val="32"/>
          <w:highlight w:val="none"/>
        </w:rPr>
        <w:t>期内，甲方无正当理由擅自提高</w:t>
      </w:r>
      <w:r>
        <w:rPr>
          <w:rFonts w:hint="eastAsia" w:ascii="Times New Roman" w:hAnsi="Times New Roman" w:eastAsia="方正仿宋简体" w:cs="Times New Roman"/>
          <w:color w:val="auto"/>
          <w:sz w:val="32"/>
          <w:szCs w:val="32"/>
          <w:highlight w:val="none"/>
          <w:lang w:val="en-US" w:eastAsia="zh-CN"/>
        </w:rPr>
        <w:t>运营管理费</w:t>
      </w:r>
      <w:r>
        <w:rPr>
          <w:rFonts w:hint="default" w:ascii="Times New Roman" w:hAnsi="Times New Roman" w:eastAsia="方正仿宋简体" w:cs="Times New Roman"/>
          <w:color w:val="auto"/>
          <w:sz w:val="32"/>
          <w:szCs w:val="32"/>
          <w:highlight w:val="none"/>
        </w:rPr>
        <w:t>标准的；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2</w:t>
      </w:r>
      <w:r>
        <w:rPr>
          <w:rFonts w:hint="eastAsia"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rPr>
        <w:t>在</w:t>
      </w:r>
      <w:r>
        <w:rPr>
          <w:rFonts w:hint="eastAsia" w:ascii="Times New Roman" w:hAnsi="Times New Roman" w:eastAsia="方正仿宋简体" w:cs="Times New Roman"/>
          <w:color w:val="auto"/>
          <w:sz w:val="32"/>
          <w:szCs w:val="32"/>
          <w:highlight w:val="none"/>
          <w:lang w:val="en-US" w:eastAsia="zh-CN"/>
        </w:rPr>
        <w:t>运营</w:t>
      </w:r>
      <w:r>
        <w:rPr>
          <w:rFonts w:hint="default" w:ascii="Times New Roman" w:hAnsi="Times New Roman" w:eastAsia="方正仿宋简体" w:cs="Times New Roman"/>
          <w:color w:val="auto"/>
          <w:sz w:val="32"/>
          <w:szCs w:val="32"/>
          <w:highlight w:val="none"/>
        </w:rPr>
        <w:t>期内，除本合同约定的解除合同情形外，甲方擅自解除合同的。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highlight w:val="none"/>
        </w:rPr>
      </w:pPr>
      <w:r>
        <w:rPr>
          <w:rFonts w:hint="eastAsia" w:ascii="方正楷体简体" w:hAnsi="方正楷体简体" w:eastAsia="方正楷体简体" w:cs="方正楷体简体"/>
          <w:color w:val="auto"/>
          <w:sz w:val="32"/>
          <w:szCs w:val="32"/>
          <w:highlight w:val="none"/>
        </w:rPr>
        <w:t>（五）</w:t>
      </w:r>
      <w:r>
        <w:rPr>
          <w:rFonts w:hint="default" w:ascii="Times New Roman" w:hAnsi="Times New Roman" w:eastAsia="方正仿宋简体" w:cs="Times New Roman"/>
          <w:color w:val="auto"/>
          <w:sz w:val="32"/>
          <w:szCs w:val="32"/>
          <w:highlight w:val="none"/>
        </w:rPr>
        <w:t>其他解除本合同的条件：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1</w:t>
      </w:r>
      <w:r>
        <w:rPr>
          <w:rFonts w:hint="eastAsia"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rPr>
        <w:t>经甲、乙双方协商一致，可以解除本合同；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2</w:t>
      </w:r>
      <w:r>
        <w:rPr>
          <w:rFonts w:hint="eastAsia"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rPr>
        <w:t>政府政策变化的（如城市规划、改造、拆迁等），但甲方应提前30日通知乙方；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auto"/>
          <w:sz w:val="32"/>
          <w:szCs w:val="32"/>
          <w:highlight w:val="none"/>
        </w:rPr>
      </w:pPr>
      <w:r>
        <w:rPr>
          <w:rFonts w:hint="default" w:ascii="Times New Roman" w:hAnsi="Times New Roman" w:eastAsia="方正仿宋简体" w:cs="Times New Roman"/>
          <w:color w:val="auto"/>
          <w:sz w:val="32"/>
          <w:szCs w:val="32"/>
          <w:highlight w:val="none"/>
        </w:rPr>
        <w:t>3</w:t>
      </w:r>
      <w:r>
        <w:rPr>
          <w:rFonts w:hint="eastAsia"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rPr>
        <w:t>因不可抗力等因素，造成该</w:t>
      </w:r>
      <w:r>
        <w:rPr>
          <w:rFonts w:hint="default" w:ascii="Times New Roman" w:hAnsi="Times New Roman" w:eastAsia="方正仿宋简体" w:cs="Times New Roman"/>
          <w:color w:val="auto"/>
          <w:sz w:val="32"/>
          <w:szCs w:val="32"/>
          <w:highlight w:val="none"/>
          <w:lang w:eastAsia="zh-CN"/>
        </w:rPr>
        <w:t>资产</w:t>
      </w:r>
      <w:r>
        <w:rPr>
          <w:rFonts w:hint="default" w:ascii="Times New Roman" w:hAnsi="Times New Roman" w:eastAsia="方正仿宋简体" w:cs="Times New Roman"/>
          <w:color w:val="auto"/>
          <w:sz w:val="32"/>
          <w:szCs w:val="32"/>
          <w:highlight w:val="none"/>
        </w:rPr>
        <w:t>及附属设施损坏，或该</w:t>
      </w:r>
      <w:r>
        <w:rPr>
          <w:rFonts w:hint="default" w:ascii="Times New Roman" w:hAnsi="Times New Roman" w:eastAsia="方正仿宋简体" w:cs="Times New Roman"/>
          <w:color w:val="auto"/>
          <w:sz w:val="32"/>
          <w:szCs w:val="32"/>
          <w:highlight w:val="none"/>
          <w:lang w:eastAsia="zh-CN"/>
        </w:rPr>
        <w:t>资产</w:t>
      </w:r>
      <w:r>
        <w:rPr>
          <w:rFonts w:hint="default" w:ascii="Times New Roman" w:hAnsi="Times New Roman" w:eastAsia="方正仿宋简体" w:cs="Times New Roman"/>
          <w:color w:val="auto"/>
          <w:sz w:val="32"/>
          <w:szCs w:val="32"/>
          <w:highlight w:val="none"/>
        </w:rPr>
        <w:t>存在严重消防安全隐患的，本合同不能履行、不能完全履行或继续履行会带来安全隐患的。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auto"/>
          <w:sz w:val="32"/>
          <w:szCs w:val="32"/>
          <w:highlight w:val="none"/>
        </w:rPr>
      </w:pPr>
      <w:r>
        <w:rPr>
          <w:rFonts w:hint="eastAsia" w:ascii="方正楷体简体" w:hAnsi="方正楷体简体" w:eastAsia="方正楷体简体" w:cs="方正楷体简体"/>
          <w:color w:val="auto"/>
          <w:sz w:val="32"/>
          <w:szCs w:val="32"/>
          <w:highlight w:val="none"/>
        </w:rPr>
        <w:t>（六）</w:t>
      </w:r>
      <w:r>
        <w:rPr>
          <w:rFonts w:hint="eastAsia" w:ascii="方正仿宋简体" w:hAnsi="方正仿宋简体" w:eastAsia="方正仿宋简体" w:cs="方正仿宋简体"/>
          <w:color w:val="auto"/>
          <w:sz w:val="32"/>
          <w:szCs w:val="32"/>
          <w:highlight w:val="none"/>
        </w:rPr>
        <w:t>因本合同约定解除合同的条件成立时，任何一方提出解除合同的通知自到达对方时生效。</w:t>
      </w:r>
    </w:p>
    <w:p>
      <w:pPr>
        <w:pageBreakBefore w:val="0"/>
        <w:widowControl w:val="0"/>
        <w:kinsoku/>
        <w:wordWrap/>
        <w:overflowPunct/>
        <w:topLinePunct w:val="0"/>
        <w:autoSpaceDE/>
        <w:autoSpaceDN/>
        <w:bidi w:val="0"/>
        <w:adjustRightInd/>
        <w:snapToGrid/>
        <w:spacing w:line="560" w:lineRule="exact"/>
        <w:ind w:left="540"/>
        <w:textAlignment w:val="auto"/>
        <w:rPr>
          <w:rFonts w:hint="eastAsia" w:ascii="方正黑体简体" w:hAnsi="方正黑体简体" w:eastAsia="方正黑体简体" w:cs="方正黑体简体"/>
          <w:b w:val="0"/>
          <w:bCs/>
          <w:color w:val="auto"/>
          <w:sz w:val="32"/>
          <w:szCs w:val="32"/>
          <w:highlight w:val="none"/>
          <w:lang w:val="en-US" w:eastAsia="zh-CN"/>
        </w:rPr>
      </w:pPr>
      <w:r>
        <w:rPr>
          <w:rFonts w:hint="eastAsia" w:ascii="方正黑体简体" w:hAnsi="方正黑体简体" w:eastAsia="方正黑体简体" w:cs="方正黑体简体"/>
          <w:b w:val="0"/>
          <w:bCs/>
          <w:color w:val="auto"/>
          <w:sz w:val="32"/>
          <w:szCs w:val="32"/>
          <w:highlight w:val="none"/>
          <w:lang w:val="en-US" w:eastAsia="zh-CN"/>
        </w:rPr>
        <w:t>十四、通知和送达</w:t>
      </w:r>
    </w:p>
    <w:p>
      <w:pPr>
        <w:keepNext w:val="0"/>
        <w:keepLines w:val="0"/>
        <w:pageBreakBefore w:val="0"/>
        <w:widowControl w:val="0"/>
        <w:kinsoku/>
        <w:wordWrap/>
        <w:overflowPunct/>
        <w:topLinePunct w:val="0"/>
        <w:autoSpaceDE/>
        <w:autoSpaceDN/>
        <w:bidi w:val="0"/>
        <w:adjustRightInd/>
        <w:snapToGrid/>
        <w:spacing w:line="560" w:lineRule="exact"/>
        <w:ind w:firstLine="437"/>
        <w:textAlignment w:val="auto"/>
        <w:rPr>
          <w:rFonts w:hint="eastAsia" w:ascii="方正仿宋简体" w:hAnsi="方正仿宋简体" w:eastAsia="方正仿宋简体" w:cs="方正仿宋简体"/>
          <w:color w:val="auto"/>
          <w:sz w:val="32"/>
          <w:szCs w:val="32"/>
          <w:highlight w:val="none"/>
        </w:rPr>
      </w:pPr>
      <w:r>
        <w:rPr>
          <w:rFonts w:hint="eastAsia" w:ascii="方正楷体简体" w:hAnsi="方正楷体简体" w:eastAsia="方正楷体简体" w:cs="方正楷体简体"/>
          <w:color w:val="auto"/>
          <w:sz w:val="32"/>
          <w:szCs w:val="32"/>
          <w:highlight w:val="none"/>
        </w:rPr>
        <w:t>（一）</w:t>
      </w:r>
      <w:r>
        <w:rPr>
          <w:rFonts w:hint="eastAsia" w:ascii="方正仿宋简体" w:hAnsi="方正仿宋简体" w:eastAsia="方正仿宋简体" w:cs="方正仿宋简体"/>
          <w:color w:val="auto"/>
          <w:sz w:val="32"/>
          <w:szCs w:val="32"/>
          <w:highlight w:val="none"/>
        </w:rPr>
        <w:t>任何一方向对方发出的通知或其他往来文件（以下简称“往来文件”），应按照本合同记载的另一方的联系方式，用邮政特快邮寄、手机短信或专人送达等方式发出，并在下列条件下送达生效：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1</w:t>
      </w:r>
      <w:r>
        <w:rPr>
          <w:rFonts w:hint="eastAsia"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rPr>
        <w:t>以特快专递方式发出的，以收件人签收日为送达日；收件人未签收的，</w:t>
      </w:r>
      <w:r>
        <w:rPr>
          <w:rFonts w:hint="default" w:ascii="Times New Roman" w:hAnsi="Times New Roman" w:eastAsia="方正仿宋简体" w:cs="Times New Roman"/>
          <w:color w:val="auto"/>
          <w:sz w:val="32"/>
          <w:szCs w:val="32"/>
          <w:highlight w:val="none"/>
          <w:shd w:val="clear" w:color="auto" w:fill="FFFFFF"/>
        </w:rPr>
        <w:t>文书退回之日视为送达之日。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2</w:t>
      </w:r>
      <w:r>
        <w:rPr>
          <w:rFonts w:hint="eastAsia"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rPr>
        <w:t>以手机短信方式发出的，以发出方手机短信已发出信息时间视为送达时间；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3</w:t>
      </w:r>
      <w:r>
        <w:rPr>
          <w:rFonts w:hint="eastAsia"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rPr>
        <w:t>以专人送达的，以收件人签收日为送达日；收件人拒收的，以甲方专人拍照或录像和文件签署时间为送达日。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highlight w:val="none"/>
          <w:u w:val="single"/>
        </w:rPr>
      </w:pPr>
      <w:r>
        <w:rPr>
          <w:rFonts w:hint="default" w:ascii="Times New Roman" w:hAnsi="Times New Roman" w:eastAsia="方正仿宋简体" w:cs="Times New Roman"/>
          <w:color w:val="auto"/>
          <w:sz w:val="32"/>
          <w:szCs w:val="32"/>
          <w:highlight w:val="none"/>
        </w:rPr>
        <w:t>4</w:t>
      </w:r>
      <w:r>
        <w:rPr>
          <w:rFonts w:hint="eastAsia"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rPr>
        <w:t>双方同意，甲方在本合同第一条约定的</w:t>
      </w:r>
      <w:r>
        <w:rPr>
          <w:rFonts w:hint="default" w:ascii="Times New Roman" w:hAnsi="Times New Roman" w:eastAsia="方正仿宋简体" w:cs="Times New Roman"/>
          <w:color w:val="auto"/>
          <w:sz w:val="32"/>
          <w:szCs w:val="32"/>
          <w:highlight w:val="none"/>
          <w:lang w:eastAsia="zh-CN"/>
        </w:rPr>
        <w:t>资产</w:t>
      </w:r>
      <w:r>
        <w:rPr>
          <w:rFonts w:hint="default" w:ascii="Times New Roman" w:hAnsi="Times New Roman" w:eastAsia="方正仿宋简体" w:cs="Times New Roman"/>
          <w:color w:val="auto"/>
          <w:sz w:val="32"/>
          <w:szCs w:val="32"/>
          <w:highlight w:val="none"/>
        </w:rPr>
        <w:t>上张贴或在泸州市内报刊上公告解除合同的通知之日起第五个工作日视为该通知已送达对方。</w:t>
      </w:r>
    </w:p>
    <w:p>
      <w:pPr>
        <w:keepNext w:val="0"/>
        <w:keepLines w:val="0"/>
        <w:pageBreakBefore w:val="0"/>
        <w:widowControl w:val="0"/>
        <w:kinsoku/>
        <w:wordWrap/>
        <w:overflowPunct/>
        <w:topLinePunct w:val="0"/>
        <w:autoSpaceDE/>
        <w:autoSpaceDN/>
        <w:bidi w:val="0"/>
        <w:adjustRightInd/>
        <w:snapToGrid/>
        <w:spacing w:line="560" w:lineRule="exact"/>
        <w:ind w:firstLine="437"/>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同时采用上述几种方式的，以甲方最先采用的方式为准。</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auto"/>
          <w:sz w:val="32"/>
          <w:szCs w:val="32"/>
          <w:highlight w:val="none"/>
        </w:rPr>
      </w:pPr>
      <w:r>
        <w:rPr>
          <w:rFonts w:hint="eastAsia" w:ascii="方正楷体简体" w:hAnsi="方正楷体简体" w:eastAsia="方正楷体简体" w:cs="方正楷体简体"/>
          <w:color w:val="auto"/>
          <w:sz w:val="32"/>
          <w:szCs w:val="32"/>
          <w:highlight w:val="none"/>
          <w:lang w:eastAsia="zh-CN"/>
        </w:rPr>
        <w:t>（</w:t>
      </w:r>
      <w:r>
        <w:rPr>
          <w:rFonts w:hint="eastAsia" w:ascii="方正楷体简体" w:hAnsi="方正楷体简体" w:eastAsia="方正楷体简体" w:cs="方正楷体简体"/>
          <w:color w:val="auto"/>
          <w:sz w:val="32"/>
          <w:szCs w:val="32"/>
          <w:highlight w:val="none"/>
          <w:lang w:val="en-US" w:eastAsia="zh-CN"/>
        </w:rPr>
        <w:t>二</w:t>
      </w:r>
      <w:r>
        <w:rPr>
          <w:rFonts w:hint="eastAsia" w:ascii="方正楷体简体" w:hAnsi="方正楷体简体" w:eastAsia="方正楷体简体" w:cs="方正楷体简体"/>
          <w:color w:val="auto"/>
          <w:sz w:val="32"/>
          <w:szCs w:val="32"/>
          <w:highlight w:val="none"/>
          <w:lang w:eastAsia="zh-CN"/>
        </w:rPr>
        <w:t>）</w:t>
      </w:r>
      <w:r>
        <w:rPr>
          <w:rFonts w:hint="eastAsia" w:ascii="方正仿宋简体" w:hAnsi="方正仿宋简体" w:eastAsia="方正仿宋简体" w:cs="方正仿宋简体"/>
          <w:color w:val="auto"/>
          <w:sz w:val="32"/>
          <w:szCs w:val="32"/>
          <w:highlight w:val="none"/>
        </w:rPr>
        <w:t>本合同项下的联系方式发生变更，变更方应及时书面通知另一方。另一方在收到有关变更前的联系方式所发出的往来文件视为有效。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color w:val="auto"/>
          <w:sz w:val="32"/>
          <w:szCs w:val="32"/>
          <w:highlight w:val="none"/>
        </w:rPr>
      </w:pPr>
      <w:r>
        <w:rPr>
          <w:rFonts w:hint="eastAsia" w:ascii="方正楷体简体" w:hAnsi="方正楷体简体" w:eastAsia="方正楷体简体" w:cs="方正楷体简体"/>
          <w:color w:val="auto"/>
          <w:sz w:val="32"/>
          <w:szCs w:val="32"/>
          <w:highlight w:val="none"/>
          <w:lang w:eastAsia="zh-CN"/>
        </w:rPr>
        <w:t>（</w:t>
      </w:r>
      <w:r>
        <w:rPr>
          <w:rFonts w:hint="eastAsia" w:ascii="方正楷体简体" w:hAnsi="方正楷体简体" w:eastAsia="方正楷体简体" w:cs="方正楷体简体"/>
          <w:color w:val="auto"/>
          <w:sz w:val="32"/>
          <w:szCs w:val="32"/>
          <w:highlight w:val="none"/>
          <w:lang w:val="en-US" w:eastAsia="zh-CN"/>
        </w:rPr>
        <w:t>三</w:t>
      </w:r>
      <w:r>
        <w:rPr>
          <w:rFonts w:hint="eastAsia" w:ascii="方正楷体简体" w:hAnsi="方正楷体简体" w:eastAsia="方正楷体简体" w:cs="方正楷体简体"/>
          <w:color w:val="auto"/>
          <w:sz w:val="32"/>
          <w:szCs w:val="32"/>
          <w:highlight w:val="none"/>
          <w:lang w:eastAsia="zh-CN"/>
        </w:rPr>
        <w:t>）</w:t>
      </w:r>
      <w:r>
        <w:rPr>
          <w:rFonts w:hint="eastAsia" w:ascii="方正仿宋简体" w:hAnsi="方正仿宋简体" w:eastAsia="方正仿宋简体" w:cs="方正仿宋简体"/>
          <w:color w:val="auto"/>
          <w:sz w:val="32"/>
          <w:szCs w:val="32"/>
          <w:highlight w:val="none"/>
        </w:rPr>
        <w:t>本合同项下的联系地址也是司法机关司法文书送达生效地址。</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b w:val="0"/>
          <w:bCs/>
          <w:color w:val="auto"/>
          <w:sz w:val="32"/>
          <w:szCs w:val="32"/>
          <w:highlight w:val="none"/>
          <w:lang w:val="en-US" w:eastAsia="zh-CN"/>
        </w:rPr>
      </w:pPr>
      <w:r>
        <w:rPr>
          <w:rFonts w:hint="eastAsia" w:ascii="方正黑体简体" w:hAnsi="方正黑体简体" w:eastAsia="方正黑体简体" w:cs="方正黑体简体"/>
          <w:b w:val="0"/>
          <w:bCs/>
          <w:color w:val="auto"/>
          <w:sz w:val="32"/>
          <w:szCs w:val="32"/>
          <w:highlight w:val="none"/>
          <w:lang w:val="en-US" w:eastAsia="zh-CN"/>
        </w:rPr>
        <w:t>十五、纠纷解决方式</w:t>
      </w:r>
    </w:p>
    <w:p>
      <w:pPr>
        <w:pStyle w:val="3"/>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简体" w:cs="Times New Roman"/>
          <w:color w:val="auto"/>
          <w:sz w:val="32"/>
          <w:szCs w:val="32"/>
          <w:highlight w:val="none"/>
        </w:rPr>
      </w:pPr>
      <w:r>
        <w:rPr>
          <w:rFonts w:hint="eastAsia" w:ascii="方正楷体简体" w:hAnsi="方正楷体简体" w:eastAsia="方正楷体简体" w:cs="方正楷体简体"/>
          <w:color w:val="auto"/>
          <w:sz w:val="32"/>
          <w:szCs w:val="32"/>
          <w:highlight w:val="none"/>
          <w:lang w:eastAsia="zh-CN"/>
        </w:rPr>
        <w:t>（</w:t>
      </w:r>
      <w:r>
        <w:rPr>
          <w:rFonts w:hint="eastAsia" w:ascii="方正楷体简体" w:hAnsi="方正楷体简体" w:eastAsia="方正楷体简体" w:cs="方正楷体简体"/>
          <w:color w:val="auto"/>
          <w:sz w:val="32"/>
          <w:szCs w:val="32"/>
          <w:highlight w:val="none"/>
          <w:lang w:val="en-US" w:eastAsia="zh-CN"/>
        </w:rPr>
        <w:t>一</w:t>
      </w:r>
      <w:r>
        <w:rPr>
          <w:rFonts w:hint="eastAsia" w:ascii="方正楷体简体" w:hAnsi="方正楷体简体" w:eastAsia="方正楷体简体" w:cs="方正楷体简体"/>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甲乙双方因履行协议产生纠纷，应友好协商解决，如协商不成，按第</w:t>
      </w:r>
      <w:r>
        <w:rPr>
          <w:rFonts w:hint="default" w:ascii="Times New Roman" w:hAnsi="Times New Roman" w:eastAsia="方正仿宋简体" w:cs="Times New Roman"/>
          <w:color w:val="auto"/>
          <w:sz w:val="32"/>
          <w:szCs w:val="32"/>
          <w:highlight w:val="none"/>
          <w:u w:val="single"/>
        </w:rPr>
        <w:t>（2）</w:t>
      </w:r>
      <w:r>
        <w:rPr>
          <w:rFonts w:hint="default" w:ascii="Times New Roman" w:hAnsi="Times New Roman" w:eastAsia="方正仿宋简体" w:cs="Times New Roman"/>
          <w:color w:val="auto"/>
          <w:sz w:val="32"/>
          <w:szCs w:val="32"/>
          <w:highlight w:val="none"/>
        </w:rPr>
        <w:t>条方式解决。</w:t>
      </w:r>
    </w:p>
    <w:p>
      <w:pPr>
        <w:pStyle w:val="3"/>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（1）向泸州市仲裁委仲裁裁决。</w:t>
      </w:r>
    </w:p>
    <w:p>
      <w:pPr>
        <w:pStyle w:val="3"/>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（2）向甲方所在地法院诉讼解决。</w:t>
      </w:r>
    </w:p>
    <w:p>
      <w:pPr>
        <w:pStyle w:val="3"/>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方正仿宋简体" w:cs="Times New Roman"/>
          <w:color w:val="auto"/>
          <w:sz w:val="32"/>
          <w:szCs w:val="32"/>
          <w:highlight w:val="none"/>
        </w:rPr>
      </w:pPr>
      <w:r>
        <w:rPr>
          <w:rFonts w:hint="eastAsia" w:ascii="方正楷体简体" w:hAnsi="方正楷体简体" w:eastAsia="方正楷体简体" w:cs="方正楷体简体"/>
          <w:color w:val="auto"/>
          <w:sz w:val="32"/>
          <w:szCs w:val="32"/>
          <w:highlight w:val="none"/>
          <w:lang w:eastAsia="zh-CN"/>
        </w:rPr>
        <w:t>（</w:t>
      </w:r>
      <w:r>
        <w:rPr>
          <w:rFonts w:hint="eastAsia" w:ascii="方正楷体简体" w:hAnsi="方正楷体简体" w:eastAsia="方正楷体简体" w:cs="方正楷体简体"/>
          <w:color w:val="auto"/>
          <w:sz w:val="32"/>
          <w:szCs w:val="32"/>
          <w:highlight w:val="none"/>
          <w:lang w:val="en-US" w:eastAsia="zh-CN"/>
        </w:rPr>
        <w:t>二</w:t>
      </w:r>
      <w:r>
        <w:rPr>
          <w:rFonts w:hint="eastAsia" w:ascii="方正楷体简体" w:hAnsi="方正楷体简体" w:eastAsia="方正楷体简体" w:cs="方正楷体简体"/>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采取仲裁/诉讼方式解决争议的，违约方还应承担由此给相对方造成的一切经济损失，包括但不限于仲裁费、诉讼费、保全费、保函费、律师费、公告费、鉴定费等。</w:t>
      </w:r>
    </w:p>
    <w:p>
      <w:pPr>
        <w:pageBreakBefore w:val="0"/>
        <w:widowControl w:val="0"/>
        <w:kinsoku/>
        <w:wordWrap/>
        <w:overflowPunct/>
        <w:topLinePunct w:val="0"/>
        <w:autoSpaceDE/>
        <w:autoSpaceDN/>
        <w:bidi w:val="0"/>
        <w:adjustRightInd/>
        <w:snapToGrid/>
        <w:spacing w:line="560" w:lineRule="exact"/>
        <w:ind w:left="540"/>
        <w:textAlignment w:val="auto"/>
        <w:rPr>
          <w:rFonts w:hint="eastAsia" w:ascii="方正黑体简体" w:hAnsi="方正黑体简体" w:eastAsia="方正黑体简体" w:cs="方正黑体简体"/>
          <w:b w:val="0"/>
          <w:bCs/>
          <w:color w:val="auto"/>
          <w:sz w:val="32"/>
          <w:szCs w:val="32"/>
          <w:highlight w:val="none"/>
          <w:lang w:val="en-US" w:eastAsia="zh-CN"/>
        </w:rPr>
      </w:pPr>
      <w:r>
        <w:rPr>
          <w:rFonts w:hint="eastAsia" w:ascii="方正仿宋简体" w:hAnsi="方正仿宋简体" w:eastAsia="方正仿宋简体" w:cs="方正仿宋简体"/>
          <w:b/>
          <w:color w:val="auto"/>
          <w:sz w:val="32"/>
          <w:szCs w:val="32"/>
          <w:highlight w:val="none"/>
          <w:lang w:val="en-US" w:eastAsia="zh-CN"/>
        </w:rPr>
        <w:t xml:space="preserve"> </w:t>
      </w:r>
      <w:r>
        <w:rPr>
          <w:rFonts w:hint="eastAsia" w:ascii="方正黑体简体" w:hAnsi="方正黑体简体" w:eastAsia="方正黑体简体" w:cs="方正黑体简体"/>
          <w:b w:val="0"/>
          <w:bCs/>
          <w:color w:val="auto"/>
          <w:sz w:val="32"/>
          <w:szCs w:val="32"/>
          <w:highlight w:val="none"/>
          <w:lang w:val="en-US" w:eastAsia="zh-CN"/>
        </w:rPr>
        <w:t>十六、其他约定</w:t>
      </w:r>
    </w:p>
    <w:p>
      <w:pPr>
        <w:pStyle w:val="3"/>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方正仿宋简体" w:hAnsi="方正仿宋简体" w:eastAsia="方正仿宋简体" w:cs="方正仿宋简体"/>
          <w:color w:val="auto"/>
          <w:sz w:val="32"/>
          <w:szCs w:val="32"/>
          <w:highlight w:val="none"/>
        </w:rPr>
      </w:pPr>
      <w:r>
        <w:rPr>
          <w:rFonts w:hint="eastAsia" w:ascii="方正楷体简体" w:hAnsi="方正楷体简体" w:eastAsia="方正楷体简体" w:cs="方正楷体简体"/>
          <w:color w:val="auto"/>
          <w:sz w:val="32"/>
          <w:szCs w:val="32"/>
          <w:highlight w:val="none"/>
        </w:rPr>
        <w:t>（一）</w:t>
      </w:r>
      <w:r>
        <w:rPr>
          <w:rFonts w:hint="eastAsia" w:ascii="方正仿宋简体" w:hAnsi="方正仿宋简体" w:eastAsia="方正仿宋简体" w:cs="方正仿宋简体"/>
          <w:color w:val="auto"/>
          <w:sz w:val="32"/>
          <w:szCs w:val="32"/>
          <w:highlight w:val="none"/>
        </w:rPr>
        <w:t>乙方为法人或其他组织的，应当向甲方提供加盖单位公章的营业执照、法定代表人身份证明以及身份证复印件；乙方为自然人的，应当向甲方提供身份证复印件。</w:t>
      </w:r>
    </w:p>
    <w:p>
      <w:pPr>
        <w:pStyle w:val="3"/>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方正仿宋简体" w:hAnsi="方正仿宋简体" w:eastAsia="方正仿宋简体" w:cs="方正仿宋简体"/>
          <w:color w:val="auto"/>
          <w:sz w:val="32"/>
          <w:szCs w:val="32"/>
          <w:highlight w:val="none"/>
        </w:rPr>
      </w:pPr>
      <w:r>
        <w:rPr>
          <w:rFonts w:hint="eastAsia" w:ascii="方正楷体简体" w:hAnsi="方正楷体简体" w:eastAsia="方正楷体简体" w:cs="方正楷体简体"/>
          <w:color w:val="auto"/>
          <w:sz w:val="32"/>
          <w:szCs w:val="32"/>
          <w:highlight w:val="none"/>
        </w:rPr>
        <w:t>（二）</w:t>
      </w:r>
      <w:r>
        <w:rPr>
          <w:rFonts w:hint="eastAsia" w:ascii="方正仿宋简体" w:hAnsi="方正仿宋简体" w:eastAsia="方正仿宋简体" w:cs="方正仿宋简体"/>
          <w:color w:val="auto"/>
          <w:sz w:val="32"/>
          <w:szCs w:val="32"/>
          <w:highlight w:val="none"/>
        </w:rPr>
        <w:t>本合同签订后，双方对合同内容的变更或补充应采取书面形式</w:t>
      </w:r>
      <w:r>
        <w:rPr>
          <w:rFonts w:hint="eastAsia" w:ascii="方正仿宋简体" w:hAnsi="方正仿宋简体" w:eastAsia="方正仿宋简体" w:cs="方正仿宋简体"/>
          <w:color w:val="auto"/>
          <w:sz w:val="32"/>
          <w:szCs w:val="32"/>
          <w:highlight w:val="none"/>
          <w:lang w:val="en-US" w:eastAsia="zh-CN"/>
        </w:rPr>
        <w:t>形成补充协议</w:t>
      </w:r>
      <w:r>
        <w:rPr>
          <w:rFonts w:hint="eastAsia" w:ascii="方正仿宋简体" w:hAnsi="方正仿宋简体" w:eastAsia="方正仿宋简体" w:cs="方正仿宋简体"/>
          <w:color w:val="auto"/>
          <w:sz w:val="32"/>
          <w:szCs w:val="32"/>
          <w:highlight w:val="none"/>
        </w:rPr>
        <w:t>，作为合同的附件，合同附件也是本合同的组成部分，对双方具有约束力。</w:t>
      </w:r>
    </w:p>
    <w:p>
      <w:pPr>
        <w:pStyle w:val="3"/>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方正仿宋简体" w:hAnsi="方正仿宋简体" w:eastAsia="方正仿宋简体" w:cs="方正仿宋简体"/>
          <w:color w:val="auto"/>
          <w:sz w:val="32"/>
          <w:szCs w:val="32"/>
          <w:highlight w:val="none"/>
        </w:rPr>
      </w:pPr>
      <w:r>
        <w:rPr>
          <w:rFonts w:hint="eastAsia" w:ascii="方正楷体简体" w:hAnsi="方正楷体简体" w:eastAsia="方正楷体简体" w:cs="方正楷体简体"/>
          <w:color w:val="auto"/>
          <w:sz w:val="32"/>
          <w:szCs w:val="32"/>
          <w:highlight w:val="none"/>
        </w:rPr>
        <w:t>（三）</w:t>
      </w:r>
      <w:r>
        <w:rPr>
          <w:rFonts w:hint="eastAsia" w:ascii="方正仿宋简体" w:hAnsi="方正仿宋简体" w:eastAsia="方正仿宋简体" w:cs="方正仿宋简体"/>
          <w:color w:val="auto"/>
          <w:sz w:val="32"/>
          <w:szCs w:val="32"/>
          <w:highlight w:val="none"/>
        </w:rPr>
        <w:t>本合同签署前的任何协议、纪要、公告等与本合同不一致的，均以本合同载明内容为准。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color w:val="auto"/>
          <w:sz w:val="32"/>
          <w:szCs w:val="32"/>
          <w:highlight w:val="none"/>
        </w:rPr>
      </w:pPr>
      <w:r>
        <w:rPr>
          <w:rFonts w:hint="eastAsia" w:ascii="方正黑体简体" w:hAnsi="方正黑体简体" w:eastAsia="方正黑体简体" w:cs="方正黑体简体"/>
          <w:b w:val="0"/>
          <w:bCs/>
          <w:color w:val="auto"/>
          <w:sz w:val="32"/>
          <w:szCs w:val="32"/>
          <w:highlight w:val="none"/>
        </w:rPr>
        <w:t>十</w:t>
      </w:r>
      <w:r>
        <w:rPr>
          <w:rFonts w:hint="eastAsia" w:ascii="方正黑体简体" w:hAnsi="方正黑体简体" w:eastAsia="方正黑体简体" w:cs="方正黑体简体"/>
          <w:b w:val="0"/>
          <w:bCs/>
          <w:color w:val="auto"/>
          <w:sz w:val="32"/>
          <w:szCs w:val="32"/>
          <w:highlight w:val="none"/>
          <w:lang w:val="en-US" w:eastAsia="zh-CN"/>
        </w:rPr>
        <w:t>七</w:t>
      </w:r>
      <w:r>
        <w:rPr>
          <w:rFonts w:hint="eastAsia" w:ascii="方正黑体简体" w:hAnsi="方正黑体简体" w:eastAsia="方正黑体简体" w:cs="方正黑体简体"/>
          <w:b w:val="0"/>
          <w:bCs/>
          <w:color w:val="auto"/>
          <w:sz w:val="32"/>
          <w:szCs w:val="32"/>
          <w:highlight w:val="none"/>
        </w:rPr>
        <w:t>、</w:t>
      </w:r>
      <w:r>
        <w:rPr>
          <w:rFonts w:hint="eastAsia" w:ascii="方正仿宋简体" w:hAnsi="方正仿宋简体" w:eastAsia="方正仿宋简体" w:cs="方正仿宋简体"/>
          <w:b w:val="0"/>
          <w:bCs w:val="0"/>
          <w:color w:val="auto"/>
          <w:sz w:val="32"/>
          <w:szCs w:val="32"/>
          <w:highlight w:val="none"/>
        </w:rPr>
        <w:t>本合同经甲乙双方法定代表人或授权代表签字并加盖公章后生效</w:t>
      </w:r>
      <w:r>
        <w:rPr>
          <w:rFonts w:hint="eastAsia" w:ascii="方正仿宋简体" w:hAnsi="方正仿宋简体" w:eastAsia="方正仿宋简体" w:cs="方正仿宋简体"/>
          <w:b w:val="0"/>
          <w:bCs w:val="0"/>
          <w:color w:val="auto"/>
          <w:sz w:val="32"/>
          <w:szCs w:val="32"/>
          <w:highlight w:val="none"/>
          <w:lang w:eastAsia="zh-CN"/>
        </w:rPr>
        <w:t>，</w:t>
      </w:r>
      <w:r>
        <w:rPr>
          <w:rFonts w:hint="eastAsia" w:ascii="方正仿宋简体" w:hAnsi="方正仿宋简体" w:eastAsia="方正仿宋简体" w:cs="方正仿宋简体"/>
          <w:b w:val="0"/>
          <w:bCs w:val="0"/>
          <w:color w:val="auto"/>
          <w:sz w:val="32"/>
          <w:szCs w:val="32"/>
          <w:highlight w:val="none"/>
        </w:rPr>
        <w:t>壹式</w:t>
      </w:r>
      <w:r>
        <w:rPr>
          <w:rFonts w:hint="eastAsia" w:ascii="方正仿宋简体" w:hAnsi="方正仿宋简体" w:eastAsia="方正仿宋简体" w:cs="方正仿宋简体"/>
          <w:b w:val="0"/>
          <w:bCs w:val="0"/>
          <w:color w:val="auto"/>
          <w:sz w:val="32"/>
          <w:szCs w:val="32"/>
          <w:highlight w:val="none"/>
          <w:lang w:val="en-US" w:eastAsia="zh-CN"/>
        </w:rPr>
        <w:t>肆</w:t>
      </w:r>
      <w:r>
        <w:rPr>
          <w:rFonts w:hint="eastAsia" w:ascii="方正仿宋简体" w:hAnsi="方正仿宋简体" w:eastAsia="方正仿宋简体" w:cs="方正仿宋简体"/>
          <w:b w:val="0"/>
          <w:bCs w:val="0"/>
          <w:color w:val="auto"/>
          <w:sz w:val="32"/>
          <w:szCs w:val="32"/>
          <w:highlight w:val="none"/>
        </w:rPr>
        <w:t>份，甲方执叁份，乙方执壹份，具有同等法律率效力。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color w:val="auto"/>
          <w:sz w:val="32"/>
          <w:szCs w:val="32"/>
          <w:highlight w:val="none"/>
        </w:rPr>
        <w:t>附件：</w:t>
      </w:r>
      <w:r>
        <w:rPr>
          <w:rFonts w:hint="eastAsia" w:ascii="方正仿宋简体" w:hAnsi="方正仿宋简体" w:eastAsia="方正仿宋简体" w:cs="方正仿宋简体"/>
          <w:color w:val="auto"/>
          <w:sz w:val="32"/>
          <w:szCs w:val="32"/>
          <w:highlight w:val="none"/>
          <w:lang w:val="en-US" w:eastAsia="zh-CN"/>
        </w:rPr>
        <w:t>资产移交</w:t>
      </w:r>
      <w:r>
        <w:rPr>
          <w:rFonts w:hint="eastAsia" w:ascii="方正仿宋简体" w:hAnsi="方正仿宋简体" w:eastAsia="方正仿宋简体" w:cs="方正仿宋简体"/>
          <w:color w:val="auto"/>
          <w:sz w:val="32"/>
          <w:szCs w:val="32"/>
          <w:highlight w:val="none"/>
        </w:rPr>
        <w:t>清单（如有）</w:t>
      </w:r>
    </w:p>
    <w:p>
      <w:pPr>
        <w:pStyle w:val="15"/>
        <w:pageBreakBefore w:val="0"/>
        <w:kinsoku/>
        <w:wordWrap/>
        <w:overflowPunct/>
        <w:topLinePunct w:val="0"/>
        <w:bidi w:val="0"/>
        <w:adjustRightInd/>
        <w:snapToGrid/>
        <w:spacing w:line="560" w:lineRule="exact"/>
        <w:ind w:left="0" w:leftChars="0" w:firstLine="0" w:firstLineChars="0"/>
        <w:textAlignment w:val="auto"/>
        <w:rPr>
          <w:rFonts w:hint="eastAsia" w:ascii="方正仿宋简体" w:hAnsi="方正仿宋简体" w:eastAsia="方正仿宋简体" w:cs="方正仿宋简体"/>
          <w:color w:val="auto"/>
          <w:sz w:val="32"/>
          <w:szCs w:val="32"/>
          <w:highlight w:val="none"/>
        </w:rPr>
      </w:pPr>
      <w:bookmarkStart w:id="0" w:name="_GoBack"/>
      <w:bookmarkEnd w:id="0"/>
    </w:p>
    <w:p>
      <w:pPr>
        <w:pStyle w:val="15"/>
        <w:pageBreakBefore w:val="0"/>
        <w:kinsoku/>
        <w:wordWrap/>
        <w:overflowPunct/>
        <w:topLinePunct w:val="0"/>
        <w:bidi w:val="0"/>
        <w:adjustRightInd/>
        <w:snapToGrid/>
        <w:spacing w:line="560" w:lineRule="exact"/>
        <w:ind w:left="0" w:leftChars="0" w:firstLine="0" w:firstLineChars="0"/>
        <w:textAlignment w:val="auto"/>
        <w:rPr>
          <w:rFonts w:hint="eastAsia" w:ascii="方正仿宋简体" w:hAnsi="方正仿宋简体" w:eastAsia="方正仿宋简体" w:cs="方正仿宋简体"/>
          <w:color w:val="auto"/>
          <w:sz w:val="32"/>
          <w:szCs w:val="32"/>
          <w:highlight w:val="none"/>
        </w:rPr>
      </w:pPr>
    </w:p>
    <w:p>
      <w:pPr>
        <w:pStyle w:val="15"/>
        <w:pageBreakBefore w:val="0"/>
        <w:kinsoku/>
        <w:wordWrap/>
        <w:overflowPunct/>
        <w:topLinePunct w:val="0"/>
        <w:bidi w:val="0"/>
        <w:adjustRightInd/>
        <w:snapToGrid/>
        <w:spacing w:line="560" w:lineRule="exact"/>
        <w:ind w:left="0" w:leftChars="0" w:firstLine="0" w:firstLineChars="0"/>
        <w:textAlignment w:val="auto"/>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color w:val="auto"/>
          <w:sz w:val="32"/>
          <w:szCs w:val="32"/>
          <w:highlight w:val="none"/>
        </w:rPr>
        <w:t>甲方（盖章）:</w:t>
      </w:r>
    </w:p>
    <w:p>
      <w:pPr>
        <w:pStyle w:val="15"/>
        <w:pageBreakBefore w:val="0"/>
        <w:kinsoku/>
        <w:wordWrap/>
        <w:overflowPunct/>
        <w:topLinePunct w:val="0"/>
        <w:bidi w:val="0"/>
        <w:adjustRightInd/>
        <w:snapToGrid/>
        <w:spacing w:line="560" w:lineRule="exact"/>
        <w:ind w:left="0" w:leftChars="0" w:firstLine="0" w:firstLineChars="0"/>
        <w:textAlignment w:val="auto"/>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color w:val="auto"/>
          <w:sz w:val="32"/>
          <w:szCs w:val="32"/>
          <w:highlight w:val="none"/>
        </w:rPr>
        <w:t>法定代表人或授权代表签字：</w:t>
      </w:r>
    </w:p>
    <w:p>
      <w:pPr>
        <w:pStyle w:val="15"/>
        <w:pageBreakBefore w:val="0"/>
        <w:kinsoku/>
        <w:wordWrap/>
        <w:overflowPunct/>
        <w:topLinePunct w:val="0"/>
        <w:bidi w:val="0"/>
        <w:adjustRightInd/>
        <w:snapToGrid/>
        <w:spacing w:line="560" w:lineRule="exact"/>
        <w:ind w:left="0" w:leftChars="0" w:firstLine="0" w:firstLineChars="0"/>
        <w:textAlignment w:val="auto"/>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color w:val="auto"/>
          <w:sz w:val="32"/>
          <w:szCs w:val="32"/>
          <w:highlight w:val="none"/>
        </w:rPr>
        <w:t>签订日期：</w:t>
      </w:r>
    </w:p>
    <w:p>
      <w:pPr>
        <w:pStyle w:val="15"/>
        <w:pageBreakBefore w:val="0"/>
        <w:kinsoku/>
        <w:wordWrap/>
        <w:overflowPunct/>
        <w:topLinePunct w:val="0"/>
        <w:bidi w:val="0"/>
        <w:adjustRightInd/>
        <w:snapToGrid/>
        <w:spacing w:line="560" w:lineRule="exact"/>
        <w:textAlignment w:val="auto"/>
        <w:rPr>
          <w:rFonts w:hint="eastAsia" w:ascii="方正仿宋简体" w:hAnsi="方正仿宋简体" w:eastAsia="方正仿宋简体" w:cs="方正仿宋简体"/>
          <w:color w:val="auto"/>
          <w:sz w:val="32"/>
          <w:szCs w:val="32"/>
          <w:highlight w:val="none"/>
        </w:rPr>
      </w:pPr>
    </w:p>
    <w:p>
      <w:pPr>
        <w:pStyle w:val="15"/>
        <w:pageBreakBefore w:val="0"/>
        <w:kinsoku/>
        <w:wordWrap/>
        <w:overflowPunct/>
        <w:topLinePunct w:val="0"/>
        <w:bidi w:val="0"/>
        <w:adjustRightInd/>
        <w:snapToGrid/>
        <w:spacing w:line="560" w:lineRule="exact"/>
        <w:textAlignment w:val="auto"/>
        <w:rPr>
          <w:rFonts w:hint="eastAsia" w:ascii="方正仿宋简体" w:hAnsi="方正仿宋简体" w:eastAsia="方正仿宋简体" w:cs="方正仿宋简体"/>
          <w:color w:val="auto"/>
          <w:sz w:val="32"/>
          <w:szCs w:val="32"/>
          <w:highlight w:val="none"/>
        </w:rPr>
      </w:pPr>
    </w:p>
    <w:p>
      <w:pPr>
        <w:pStyle w:val="15"/>
        <w:pageBreakBefore w:val="0"/>
        <w:kinsoku/>
        <w:wordWrap/>
        <w:overflowPunct/>
        <w:topLinePunct w:val="0"/>
        <w:bidi w:val="0"/>
        <w:adjustRightInd/>
        <w:snapToGrid/>
        <w:spacing w:line="560" w:lineRule="exact"/>
        <w:textAlignment w:val="auto"/>
        <w:rPr>
          <w:rFonts w:hint="eastAsia" w:ascii="方正仿宋简体" w:hAnsi="方正仿宋简体" w:eastAsia="方正仿宋简体" w:cs="方正仿宋简体"/>
          <w:color w:val="auto"/>
          <w:sz w:val="32"/>
          <w:szCs w:val="32"/>
          <w:highlight w:val="none"/>
        </w:rPr>
      </w:pPr>
    </w:p>
    <w:p>
      <w:pPr>
        <w:pStyle w:val="15"/>
        <w:pageBreakBefore w:val="0"/>
        <w:kinsoku/>
        <w:wordWrap/>
        <w:overflowPunct/>
        <w:topLinePunct w:val="0"/>
        <w:bidi w:val="0"/>
        <w:adjustRightInd/>
        <w:snapToGrid/>
        <w:spacing w:line="560" w:lineRule="exact"/>
        <w:ind w:left="0" w:leftChars="0" w:firstLine="0" w:firstLineChars="0"/>
        <w:textAlignment w:val="auto"/>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color w:val="auto"/>
          <w:sz w:val="32"/>
          <w:szCs w:val="32"/>
          <w:highlight w:val="none"/>
        </w:rPr>
        <w:t xml:space="preserve">乙方（盖章）： </w:t>
      </w:r>
    </w:p>
    <w:p>
      <w:pPr>
        <w:pStyle w:val="15"/>
        <w:pageBreakBefore w:val="0"/>
        <w:kinsoku/>
        <w:wordWrap/>
        <w:overflowPunct/>
        <w:topLinePunct w:val="0"/>
        <w:bidi w:val="0"/>
        <w:adjustRightInd/>
        <w:snapToGrid/>
        <w:spacing w:line="560" w:lineRule="exact"/>
        <w:ind w:left="0" w:leftChars="0" w:firstLine="0" w:firstLineChars="0"/>
        <w:textAlignment w:val="auto"/>
        <w:rPr>
          <w:rFonts w:hint="eastAsia" w:ascii="方正仿宋简体" w:hAnsi="方正仿宋简体" w:eastAsia="方正仿宋简体" w:cs="方正仿宋简体"/>
          <w:color w:val="auto"/>
          <w:sz w:val="32"/>
          <w:szCs w:val="32"/>
          <w:highlight w:val="none"/>
        </w:rPr>
      </w:pPr>
      <w:r>
        <w:rPr>
          <w:rFonts w:hint="eastAsia" w:ascii="方正仿宋简体" w:hAnsi="方正仿宋简体" w:eastAsia="方正仿宋简体" w:cs="方正仿宋简体"/>
          <w:color w:val="auto"/>
          <w:sz w:val="32"/>
          <w:szCs w:val="32"/>
          <w:highlight w:val="none"/>
        </w:rPr>
        <w:t>法定代表人或授权代表签字：</w:t>
      </w:r>
    </w:p>
    <w:p>
      <w:pPr>
        <w:pStyle w:val="15"/>
        <w:pageBreakBefore w:val="0"/>
        <w:kinsoku/>
        <w:wordWrap/>
        <w:overflowPunct/>
        <w:topLinePunct w:val="0"/>
        <w:bidi w:val="0"/>
        <w:adjustRightInd/>
        <w:snapToGrid/>
        <w:spacing w:line="560" w:lineRule="exact"/>
        <w:ind w:left="0" w:leftChars="0" w:firstLine="0" w:firstLineChars="0"/>
        <w:textAlignment w:val="auto"/>
        <w:rPr>
          <w:rFonts w:hint="eastAsia" w:ascii="方正仿宋简体" w:hAnsi="方正仿宋简体" w:eastAsia="方正仿宋简体" w:cs="方正仿宋简体"/>
          <w:color w:val="auto"/>
          <w:sz w:val="32"/>
          <w:szCs w:val="32"/>
          <w:highlight w:val="none"/>
          <w:lang w:eastAsia="zh-CN"/>
        </w:rPr>
      </w:pPr>
      <w:r>
        <w:rPr>
          <w:rFonts w:hint="eastAsia" w:ascii="方正仿宋简体" w:hAnsi="方正仿宋简体" w:eastAsia="方正仿宋简体" w:cs="方正仿宋简体"/>
          <w:color w:val="auto"/>
          <w:sz w:val="32"/>
          <w:szCs w:val="32"/>
          <w:highlight w:val="none"/>
        </w:rPr>
        <w:t>签订日期：</w:t>
      </w:r>
    </w:p>
    <w:sectPr>
      <w:footerReference r:id="rId3" w:type="default"/>
      <w:pgSz w:w="11906" w:h="16838"/>
      <w:pgMar w:top="1417" w:right="1361" w:bottom="1417"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xOGFiZWJmYTk1N2E0ZGNmZTA3ZTM0YTA3MmQ2YWEifQ=="/>
  </w:docVars>
  <w:rsids>
    <w:rsidRoot w:val="53EA52B4"/>
    <w:rsid w:val="00010A3F"/>
    <w:rsid w:val="00075691"/>
    <w:rsid w:val="00097A62"/>
    <w:rsid w:val="001018E1"/>
    <w:rsid w:val="00184A28"/>
    <w:rsid w:val="001A0706"/>
    <w:rsid w:val="001C77DA"/>
    <w:rsid w:val="001D14D2"/>
    <w:rsid w:val="001F7D91"/>
    <w:rsid w:val="002C0DDE"/>
    <w:rsid w:val="003968F8"/>
    <w:rsid w:val="003E0660"/>
    <w:rsid w:val="004132AB"/>
    <w:rsid w:val="00415549"/>
    <w:rsid w:val="004447B2"/>
    <w:rsid w:val="00465B98"/>
    <w:rsid w:val="0047683A"/>
    <w:rsid w:val="00487316"/>
    <w:rsid w:val="004979C5"/>
    <w:rsid w:val="004B1149"/>
    <w:rsid w:val="00503FEB"/>
    <w:rsid w:val="00525653"/>
    <w:rsid w:val="00555144"/>
    <w:rsid w:val="005A513B"/>
    <w:rsid w:val="005C00A3"/>
    <w:rsid w:val="005C0105"/>
    <w:rsid w:val="005C524E"/>
    <w:rsid w:val="00601BF4"/>
    <w:rsid w:val="00635CFB"/>
    <w:rsid w:val="00642DC2"/>
    <w:rsid w:val="006D124F"/>
    <w:rsid w:val="006D6D87"/>
    <w:rsid w:val="006F4A9D"/>
    <w:rsid w:val="0072282D"/>
    <w:rsid w:val="0075050D"/>
    <w:rsid w:val="007531D5"/>
    <w:rsid w:val="007874A8"/>
    <w:rsid w:val="007A0E11"/>
    <w:rsid w:val="007C21DB"/>
    <w:rsid w:val="00833F0B"/>
    <w:rsid w:val="008464B4"/>
    <w:rsid w:val="00894B28"/>
    <w:rsid w:val="00923E29"/>
    <w:rsid w:val="009A5D70"/>
    <w:rsid w:val="009B37B0"/>
    <w:rsid w:val="00A05328"/>
    <w:rsid w:val="00A557BE"/>
    <w:rsid w:val="00B66F5E"/>
    <w:rsid w:val="00BC129F"/>
    <w:rsid w:val="00BF52BD"/>
    <w:rsid w:val="00C14A17"/>
    <w:rsid w:val="00C905F2"/>
    <w:rsid w:val="00CA1543"/>
    <w:rsid w:val="00D55032"/>
    <w:rsid w:val="00E158A7"/>
    <w:rsid w:val="00E179CD"/>
    <w:rsid w:val="00E24A37"/>
    <w:rsid w:val="00E417D5"/>
    <w:rsid w:val="00E46ED9"/>
    <w:rsid w:val="00EC0102"/>
    <w:rsid w:val="00EC0904"/>
    <w:rsid w:val="00ED3A4B"/>
    <w:rsid w:val="00F354E6"/>
    <w:rsid w:val="00F43F20"/>
    <w:rsid w:val="00F73950"/>
    <w:rsid w:val="00F7528B"/>
    <w:rsid w:val="00FA0614"/>
    <w:rsid w:val="00FB2B08"/>
    <w:rsid w:val="016668FB"/>
    <w:rsid w:val="016871F0"/>
    <w:rsid w:val="016E5302"/>
    <w:rsid w:val="023C4E17"/>
    <w:rsid w:val="024000B2"/>
    <w:rsid w:val="026954E1"/>
    <w:rsid w:val="02CE3D77"/>
    <w:rsid w:val="02D373D9"/>
    <w:rsid w:val="02D76770"/>
    <w:rsid w:val="03154465"/>
    <w:rsid w:val="03324A94"/>
    <w:rsid w:val="03343163"/>
    <w:rsid w:val="033549E3"/>
    <w:rsid w:val="037203C5"/>
    <w:rsid w:val="0391769E"/>
    <w:rsid w:val="03CD26CA"/>
    <w:rsid w:val="044014CA"/>
    <w:rsid w:val="045A42F7"/>
    <w:rsid w:val="046A09DF"/>
    <w:rsid w:val="047851F0"/>
    <w:rsid w:val="048B2086"/>
    <w:rsid w:val="05147067"/>
    <w:rsid w:val="0533072D"/>
    <w:rsid w:val="05C06CFC"/>
    <w:rsid w:val="05C3236B"/>
    <w:rsid w:val="05DF0CAC"/>
    <w:rsid w:val="05ED6429"/>
    <w:rsid w:val="062772AE"/>
    <w:rsid w:val="0671705A"/>
    <w:rsid w:val="069950A3"/>
    <w:rsid w:val="069D75C5"/>
    <w:rsid w:val="0710194F"/>
    <w:rsid w:val="074A6240"/>
    <w:rsid w:val="07692E95"/>
    <w:rsid w:val="07F25F78"/>
    <w:rsid w:val="08410378"/>
    <w:rsid w:val="08563234"/>
    <w:rsid w:val="08585DDE"/>
    <w:rsid w:val="086A069E"/>
    <w:rsid w:val="08A9410E"/>
    <w:rsid w:val="08D93CA6"/>
    <w:rsid w:val="08DB1E99"/>
    <w:rsid w:val="08DB6ECE"/>
    <w:rsid w:val="0980017F"/>
    <w:rsid w:val="09B24BF6"/>
    <w:rsid w:val="09E0252C"/>
    <w:rsid w:val="09E16AD8"/>
    <w:rsid w:val="0A0C0006"/>
    <w:rsid w:val="0A305793"/>
    <w:rsid w:val="0A407E8A"/>
    <w:rsid w:val="0A7D2F1B"/>
    <w:rsid w:val="0A7E61B2"/>
    <w:rsid w:val="0A8C0317"/>
    <w:rsid w:val="0ACB0B09"/>
    <w:rsid w:val="0B0665A9"/>
    <w:rsid w:val="0B226FFF"/>
    <w:rsid w:val="0B2A3AE4"/>
    <w:rsid w:val="0BC64A07"/>
    <w:rsid w:val="0BCB7AF6"/>
    <w:rsid w:val="0C3725CC"/>
    <w:rsid w:val="0C5E19B3"/>
    <w:rsid w:val="0C6E55DC"/>
    <w:rsid w:val="0CBF682B"/>
    <w:rsid w:val="0CDF6148"/>
    <w:rsid w:val="0CE85CAD"/>
    <w:rsid w:val="0D4224E0"/>
    <w:rsid w:val="0D8238FA"/>
    <w:rsid w:val="0D8717FD"/>
    <w:rsid w:val="0D873699"/>
    <w:rsid w:val="0DA27AF9"/>
    <w:rsid w:val="0DB30B32"/>
    <w:rsid w:val="0DC9097A"/>
    <w:rsid w:val="0DD506AB"/>
    <w:rsid w:val="0DF51C99"/>
    <w:rsid w:val="0E1B6630"/>
    <w:rsid w:val="0E2530CF"/>
    <w:rsid w:val="0E576B35"/>
    <w:rsid w:val="0E5D7C61"/>
    <w:rsid w:val="0E8E5690"/>
    <w:rsid w:val="0EDB2639"/>
    <w:rsid w:val="0FAF7D40"/>
    <w:rsid w:val="0FC275D0"/>
    <w:rsid w:val="10152804"/>
    <w:rsid w:val="10DF3C80"/>
    <w:rsid w:val="10F00691"/>
    <w:rsid w:val="11363DD7"/>
    <w:rsid w:val="115E5E70"/>
    <w:rsid w:val="11783073"/>
    <w:rsid w:val="11C333FA"/>
    <w:rsid w:val="11D4470B"/>
    <w:rsid w:val="11D72467"/>
    <w:rsid w:val="12384B3D"/>
    <w:rsid w:val="125F76F2"/>
    <w:rsid w:val="1288550F"/>
    <w:rsid w:val="12906AB9"/>
    <w:rsid w:val="12A957B3"/>
    <w:rsid w:val="13212349"/>
    <w:rsid w:val="1336140F"/>
    <w:rsid w:val="134F620B"/>
    <w:rsid w:val="135D6E91"/>
    <w:rsid w:val="13653810"/>
    <w:rsid w:val="1369693F"/>
    <w:rsid w:val="139B67BD"/>
    <w:rsid w:val="13FF5CA5"/>
    <w:rsid w:val="14251DC9"/>
    <w:rsid w:val="14880991"/>
    <w:rsid w:val="14BA5FD3"/>
    <w:rsid w:val="14CA41B0"/>
    <w:rsid w:val="14D47131"/>
    <w:rsid w:val="152F4368"/>
    <w:rsid w:val="15C24827"/>
    <w:rsid w:val="15E96CD5"/>
    <w:rsid w:val="15F14829"/>
    <w:rsid w:val="16197002"/>
    <w:rsid w:val="16391213"/>
    <w:rsid w:val="16C3299B"/>
    <w:rsid w:val="16C95134"/>
    <w:rsid w:val="16CA4FD6"/>
    <w:rsid w:val="16F12E6C"/>
    <w:rsid w:val="17045B46"/>
    <w:rsid w:val="171D6872"/>
    <w:rsid w:val="179A036A"/>
    <w:rsid w:val="17AB5561"/>
    <w:rsid w:val="17C57042"/>
    <w:rsid w:val="18562BF8"/>
    <w:rsid w:val="18B617C7"/>
    <w:rsid w:val="18BA4890"/>
    <w:rsid w:val="18BF26E2"/>
    <w:rsid w:val="18DD19B3"/>
    <w:rsid w:val="18DE30CB"/>
    <w:rsid w:val="18F51424"/>
    <w:rsid w:val="18F558C8"/>
    <w:rsid w:val="19431C32"/>
    <w:rsid w:val="195C5947"/>
    <w:rsid w:val="19805192"/>
    <w:rsid w:val="198B0873"/>
    <w:rsid w:val="19AD5808"/>
    <w:rsid w:val="19DC64BB"/>
    <w:rsid w:val="19DF5E65"/>
    <w:rsid w:val="1A0A0FF5"/>
    <w:rsid w:val="1A0A7F67"/>
    <w:rsid w:val="1AD75B1E"/>
    <w:rsid w:val="1AE87712"/>
    <w:rsid w:val="1B170459"/>
    <w:rsid w:val="1B1F0962"/>
    <w:rsid w:val="1B35433E"/>
    <w:rsid w:val="1B45740C"/>
    <w:rsid w:val="1B6B4FF9"/>
    <w:rsid w:val="1BCB118F"/>
    <w:rsid w:val="1BE22134"/>
    <w:rsid w:val="1C1B3FE0"/>
    <w:rsid w:val="1C561CA2"/>
    <w:rsid w:val="1C7F3C59"/>
    <w:rsid w:val="1C890801"/>
    <w:rsid w:val="1CC61A56"/>
    <w:rsid w:val="1CF739BD"/>
    <w:rsid w:val="1D05291B"/>
    <w:rsid w:val="1D0B56BA"/>
    <w:rsid w:val="1D960E13"/>
    <w:rsid w:val="1DD22107"/>
    <w:rsid w:val="1E3F0390"/>
    <w:rsid w:val="1EB05664"/>
    <w:rsid w:val="1ED9313D"/>
    <w:rsid w:val="1EEA594E"/>
    <w:rsid w:val="1F031D0C"/>
    <w:rsid w:val="1F0E1492"/>
    <w:rsid w:val="1F374545"/>
    <w:rsid w:val="1F6666EA"/>
    <w:rsid w:val="1F8A6E65"/>
    <w:rsid w:val="20112FE8"/>
    <w:rsid w:val="20250841"/>
    <w:rsid w:val="203038A2"/>
    <w:rsid w:val="2049230F"/>
    <w:rsid w:val="20515ADA"/>
    <w:rsid w:val="20A023A3"/>
    <w:rsid w:val="210E4CBD"/>
    <w:rsid w:val="21221225"/>
    <w:rsid w:val="21923123"/>
    <w:rsid w:val="21A54AE6"/>
    <w:rsid w:val="21B544B4"/>
    <w:rsid w:val="21E8624E"/>
    <w:rsid w:val="21FE798F"/>
    <w:rsid w:val="22006063"/>
    <w:rsid w:val="22643932"/>
    <w:rsid w:val="22C34341"/>
    <w:rsid w:val="22D815CE"/>
    <w:rsid w:val="22DA1DB7"/>
    <w:rsid w:val="22E65FD9"/>
    <w:rsid w:val="230C3BBC"/>
    <w:rsid w:val="236C0DF4"/>
    <w:rsid w:val="239B0252"/>
    <w:rsid w:val="23A97ADB"/>
    <w:rsid w:val="23B75C54"/>
    <w:rsid w:val="23CF63CA"/>
    <w:rsid w:val="23F35E85"/>
    <w:rsid w:val="23F41E93"/>
    <w:rsid w:val="23FA48BB"/>
    <w:rsid w:val="24044891"/>
    <w:rsid w:val="24317213"/>
    <w:rsid w:val="24E54A43"/>
    <w:rsid w:val="253C04B7"/>
    <w:rsid w:val="254E3AFB"/>
    <w:rsid w:val="255551FE"/>
    <w:rsid w:val="257B60D5"/>
    <w:rsid w:val="25B24FD2"/>
    <w:rsid w:val="25E92A4B"/>
    <w:rsid w:val="2637667A"/>
    <w:rsid w:val="26955416"/>
    <w:rsid w:val="272600F9"/>
    <w:rsid w:val="272664CC"/>
    <w:rsid w:val="27425E3D"/>
    <w:rsid w:val="27B444A9"/>
    <w:rsid w:val="27C01EFD"/>
    <w:rsid w:val="27E843D9"/>
    <w:rsid w:val="28555806"/>
    <w:rsid w:val="286E63EF"/>
    <w:rsid w:val="28A242BF"/>
    <w:rsid w:val="29AA157C"/>
    <w:rsid w:val="2A2C0A1E"/>
    <w:rsid w:val="2A576D51"/>
    <w:rsid w:val="2A666952"/>
    <w:rsid w:val="2A937B94"/>
    <w:rsid w:val="2A97058D"/>
    <w:rsid w:val="2AD73080"/>
    <w:rsid w:val="2B0029EC"/>
    <w:rsid w:val="2B276CE5"/>
    <w:rsid w:val="2B5C6ED9"/>
    <w:rsid w:val="2B7E09D6"/>
    <w:rsid w:val="2B81687D"/>
    <w:rsid w:val="2BB27C9D"/>
    <w:rsid w:val="2C043A01"/>
    <w:rsid w:val="2C146079"/>
    <w:rsid w:val="2C2D28F3"/>
    <w:rsid w:val="2C3F3DE5"/>
    <w:rsid w:val="2C576226"/>
    <w:rsid w:val="2CD51841"/>
    <w:rsid w:val="2D051E11"/>
    <w:rsid w:val="2DA76D39"/>
    <w:rsid w:val="2E053A60"/>
    <w:rsid w:val="2E9C0519"/>
    <w:rsid w:val="2EA245EF"/>
    <w:rsid w:val="2EEE7A01"/>
    <w:rsid w:val="2F065CE2"/>
    <w:rsid w:val="2F290876"/>
    <w:rsid w:val="2F323AFD"/>
    <w:rsid w:val="2F4F58DB"/>
    <w:rsid w:val="2F6D3FB3"/>
    <w:rsid w:val="2F7D75B8"/>
    <w:rsid w:val="2F81043B"/>
    <w:rsid w:val="2FC2764D"/>
    <w:rsid w:val="2FC87E74"/>
    <w:rsid w:val="30D14F2A"/>
    <w:rsid w:val="30F013FA"/>
    <w:rsid w:val="313F5BFE"/>
    <w:rsid w:val="319445F5"/>
    <w:rsid w:val="31BE4556"/>
    <w:rsid w:val="31D64091"/>
    <w:rsid w:val="32347FC6"/>
    <w:rsid w:val="323B37F6"/>
    <w:rsid w:val="32601BAD"/>
    <w:rsid w:val="32A51A6B"/>
    <w:rsid w:val="32B958B8"/>
    <w:rsid w:val="32B978BA"/>
    <w:rsid w:val="32D93E7B"/>
    <w:rsid w:val="32DE49D9"/>
    <w:rsid w:val="32E04054"/>
    <w:rsid w:val="3373567E"/>
    <w:rsid w:val="339E298D"/>
    <w:rsid w:val="33B36456"/>
    <w:rsid w:val="33B65F28"/>
    <w:rsid w:val="34171212"/>
    <w:rsid w:val="342D3D10"/>
    <w:rsid w:val="345D4BBF"/>
    <w:rsid w:val="34735BC7"/>
    <w:rsid w:val="34A16C46"/>
    <w:rsid w:val="34D128EE"/>
    <w:rsid w:val="34E52D2A"/>
    <w:rsid w:val="35966334"/>
    <w:rsid w:val="35F5579D"/>
    <w:rsid w:val="35FB19DD"/>
    <w:rsid w:val="36056CF3"/>
    <w:rsid w:val="36192F2F"/>
    <w:rsid w:val="365F0E6C"/>
    <w:rsid w:val="368D4B69"/>
    <w:rsid w:val="36AA0BFF"/>
    <w:rsid w:val="36F17A5F"/>
    <w:rsid w:val="371D2DC3"/>
    <w:rsid w:val="37362EDC"/>
    <w:rsid w:val="374823B9"/>
    <w:rsid w:val="3761641C"/>
    <w:rsid w:val="37692E75"/>
    <w:rsid w:val="37A3172A"/>
    <w:rsid w:val="37CE75B8"/>
    <w:rsid w:val="37DC4474"/>
    <w:rsid w:val="37ED7E75"/>
    <w:rsid w:val="38156ED2"/>
    <w:rsid w:val="3829294A"/>
    <w:rsid w:val="384C2862"/>
    <w:rsid w:val="38590AED"/>
    <w:rsid w:val="387E0FDF"/>
    <w:rsid w:val="388163D9"/>
    <w:rsid w:val="38B059AF"/>
    <w:rsid w:val="38BE762D"/>
    <w:rsid w:val="3905767E"/>
    <w:rsid w:val="390B5629"/>
    <w:rsid w:val="392D6D06"/>
    <w:rsid w:val="3951224F"/>
    <w:rsid w:val="395309F0"/>
    <w:rsid w:val="39711D8D"/>
    <w:rsid w:val="39BE4699"/>
    <w:rsid w:val="39CC3159"/>
    <w:rsid w:val="39EB4B32"/>
    <w:rsid w:val="3A331303"/>
    <w:rsid w:val="3A496714"/>
    <w:rsid w:val="3A56389A"/>
    <w:rsid w:val="3A634E6A"/>
    <w:rsid w:val="3A9E14C4"/>
    <w:rsid w:val="3ABE56C2"/>
    <w:rsid w:val="3AD84480"/>
    <w:rsid w:val="3AEF1DFC"/>
    <w:rsid w:val="3AFB316F"/>
    <w:rsid w:val="3B21233D"/>
    <w:rsid w:val="3B506C62"/>
    <w:rsid w:val="3B5F27D0"/>
    <w:rsid w:val="3C1C6B44"/>
    <w:rsid w:val="3C52528F"/>
    <w:rsid w:val="3C8C449E"/>
    <w:rsid w:val="3CC86AC9"/>
    <w:rsid w:val="3D196F52"/>
    <w:rsid w:val="3D1E21D3"/>
    <w:rsid w:val="3D87623F"/>
    <w:rsid w:val="3D9518A2"/>
    <w:rsid w:val="3DB66B25"/>
    <w:rsid w:val="3E217E91"/>
    <w:rsid w:val="3E5720B6"/>
    <w:rsid w:val="3E66477A"/>
    <w:rsid w:val="3E6D3687"/>
    <w:rsid w:val="3E9559D1"/>
    <w:rsid w:val="3ECC661F"/>
    <w:rsid w:val="3EFB4E8C"/>
    <w:rsid w:val="3F2E71DF"/>
    <w:rsid w:val="3F3B493E"/>
    <w:rsid w:val="3FF40022"/>
    <w:rsid w:val="40007B13"/>
    <w:rsid w:val="400B75FC"/>
    <w:rsid w:val="40112738"/>
    <w:rsid w:val="40152228"/>
    <w:rsid w:val="40175FA1"/>
    <w:rsid w:val="4029565D"/>
    <w:rsid w:val="40300E10"/>
    <w:rsid w:val="4058787A"/>
    <w:rsid w:val="418D13E5"/>
    <w:rsid w:val="41A01E2B"/>
    <w:rsid w:val="41FC4A74"/>
    <w:rsid w:val="425012F6"/>
    <w:rsid w:val="42EA5831"/>
    <w:rsid w:val="431F72E2"/>
    <w:rsid w:val="433C5D1E"/>
    <w:rsid w:val="43573E94"/>
    <w:rsid w:val="43C06836"/>
    <w:rsid w:val="43DD305D"/>
    <w:rsid w:val="44091E87"/>
    <w:rsid w:val="44E5070A"/>
    <w:rsid w:val="45237196"/>
    <w:rsid w:val="455A4FD9"/>
    <w:rsid w:val="455D72FE"/>
    <w:rsid w:val="45614602"/>
    <w:rsid w:val="462A00B0"/>
    <w:rsid w:val="463C0D22"/>
    <w:rsid w:val="467A7049"/>
    <w:rsid w:val="46852E9A"/>
    <w:rsid w:val="46916B43"/>
    <w:rsid w:val="46D23638"/>
    <w:rsid w:val="46E44117"/>
    <w:rsid w:val="46EC0AB2"/>
    <w:rsid w:val="47224DED"/>
    <w:rsid w:val="47486843"/>
    <w:rsid w:val="475D621B"/>
    <w:rsid w:val="47A345BE"/>
    <w:rsid w:val="47AF7EBF"/>
    <w:rsid w:val="47B57E4D"/>
    <w:rsid w:val="484636CE"/>
    <w:rsid w:val="48780848"/>
    <w:rsid w:val="487A3570"/>
    <w:rsid w:val="487F6DD4"/>
    <w:rsid w:val="48EE1869"/>
    <w:rsid w:val="490D6193"/>
    <w:rsid w:val="491535A2"/>
    <w:rsid w:val="491648AC"/>
    <w:rsid w:val="491F21BC"/>
    <w:rsid w:val="49AE2DA6"/>
    <w:rsid w:val="49FA2023"/>
    <w:rsid w:val="49FB248F"/>
    <w:rsid w:val="4A2F26B5"/>
    <w:rsid w:val="4A7C44D4"/>
    <w:rsid w:val="4A966921"/>
    <w:rsid w:val="4AAF1765"/>
    <w:rsid w:val="4AC62A9D"/>
    <w:rsid w:val="4ACE1952"/>
    <w:rsid w:val="4B1D6DCB"/>
    <w:rsid w:val="4B4F1CB9"/>
    <w:rsid w:val="4B8F2BE8"/>
    <w:rsid w:val="4BA30FA2"/>
    <w:rsid w:val="4BB50DBD"/>
    <w:rsid w:val="4BC15E36"/>
    <w:rsid w:val="4BE01CBF"/>
    <w:rsid w:val="4C0D2006"/>
    <w:rsid w:val="4C243F37"/>
    <w:rsid w:val="4CEC75AB"/>
    <w:rsid w:val="4CF32F91"/>
    <w:rsid w:val="4CF43E25"/>
    <w:rsid w:val="4CF55DBC"/>
    <w:rsid w:val="4D6E4D26"/>
    <w:rsid w:val="4D832AE6"/>
    <w:rsid w:val="4D910D42"/>
    <w:rsid w:val="4E9E6E40"/>
    <w:rsid w:val="4EA03605"/>
    <w:rsid w:val="4EDD1D3C"/>
    <w:rsid w:val="4F03487F"/>
    <w:rsid w:val="4F147B4F"/>
    <w:rsid w:val="4F721AB0"/>
    <w:rsid w:val="4F840831"/>
    <w:rsid w:val="4F8E42FB"/>
    <w:rsid w:val="4FAD5FDA"/>
    <w:rsid w:val="4FBB1908"/>
    <w:rsid w:val="4FFF6109"/>
    <w:rsid w:val="501F215E"/>
    <w:rsid w:val="50331EDB"/>
    <w:rsid w:val="50394E2D"/>
    <w:rsid w:val="503E5E10"/>
    <w:rsid w:val="505E579D"/>
    <w:rsid w:val="5095786A"/>
    <w:rsid w:val="50DD469C"/>
    <w:rsid w:val="512D16BC"/>
    <w:rsid w:val="51324B68"/>
    <w:rsid w:val="5150055F"/>
    <w:rsid w:val="51735DDA"/>
    <w:rsid w:val="518017E3"/>
    <w:rsid w:val="518A5EA7"/>
    <w:rsid w:val="51E753DE"/>
    <w:rsid w:val="525F2B60"/>
    <w:rsid w:val="527A3DD9"/>
    <w:rsid w:val="529C27A2"/>
    <w:rsid w:val="52DD03B4"/>
    <w:rsid w:val="53237D49"/>
    <w:rsid w:val="536A1C52"/>
    <w:rsid w:val="5391176E"/>
    <w:rsid w:val="539F16B1"/>
    <w:rsid w:val="53CE2288"/>
    <w:rsid w:val="53EA52B4"/>
    <w:rsid w:val="53EB2101"/>
    <w:rsid w:val="53ED2BD5"/>
    <w:rsid w:val="53FC61C8"/>
    <w:rsid w:val="54030C73"/>
    <w:rsid w:val="542425E2"/>
    <w:rsid w:val="5452783D"/>
    <w:rsid w:val="54662BFB"/>
    <w:rsid w:val="546C2C74"/>
    <w:rsid w:val="54905C2D"/>
    <w:rsid w:val="549A02BF"/>
    <w:rsid w:val="54D272FC"/>
    <w:rsid w:val="54D85608"/>
    <w:rsid w:val="55305ACE"/>
    <w:rsid w:val="555C3D8C"/>
    <w:rsid w:val="5581018E"/>
    <w:rsid w:val="55A27CEB"/>
    <w:rsid w:val="55D80FDD"/>
    <w:rsid w:val="564451BE"/>
    <w:rsid w:val="56680EAC"/>
    <w:rsid w:val="568140A3"/>
    <w:rsid w:val="569C30C9"/>
    <w:rsid w:val="570A1F63"/>
    <w:rsid w:val="5750653E"/>
    <w:rsid w:val="575F4D50"/>
    <w:rsid w:val="57B123DF"/>
    <w:rsid w:val="57B95737"/>
    <w:rsid w:val="57E21F59"/>
    <w:rsid w:val="58207C04"/>
    <w:rsid w:val="583F1904"/>
    <w:rsid w:val="58406408"/>
    <w:rsid w:val="584A1E1F"/>
    <w:rsid w:val="586029DD"/>
    <w:rsid w:val="58735E23"/>
    <w:rsid w:val="589A0DA0"/>
    <w:rsid w:val="58D865FC"/>
    <w:rsid w:val="58F55DFE"/>
    <w:rsid w:val="58FA747A"/>
    <w:rsid w:val="59565B1E"/>
    <w:rsid w:val="59C208D3"/>
    <w:rsid w:val="5A546557"/>
    <w:rsid w:val="5AB61C1E"/>
    <w:rsid w:val="5ABF4E13"/>
    <w:rsid w:val="5AF97F63"/>
    <w:rsid w:val="5B6553FD"/>
    <w:rsid w:val="5B9F2500"/>
    <w:rsid w:val="5BA1149E"/>
    <w:rsid w:val="5BD11265"/>
    <w:rsid w:val="5BD65D63"/>
    <w:rsid w:val="5C1332C1"/>
    <w:rsid w:val="5D0A3648"/>
    <w:rsid w:val="5DA54820"/>
    <w:rsid w:val="5DC170F4"/>
    <w:rsid w:val="5DE204BD"/>
    <w:rsid w:val="5E225E78"/>
    <w:rsid w:val="5E2751A9"/>
    <w:rsid w:val="5E391E6B"/>
    <w:rsid w:val="5E4A5B6A"/>
    <w:rsid w:val="5EA73388"/>
    <w:rsid w:val="5EE27322"/>
    <w:rsid w:val="5F217E4A"/>
    <w:rsid w:val="5F57386C"/>
    <w:rsid w:val="5F9C5723"/>
    <w:rsid w:val="5FB47447"/>
    <w:rsid w:val="601F4875"/>
    <w:rsid w:val="60576417"/>
    <w:rsid w:val="608243CC"/>
    <w:rsid w:val="608C505F"/>
    <w:rsid w:val="60E47381"/>
    <w:rsid w:val="611C748F"/>
    <w:rsid w:val="614143DD"/>
    <w:rsid w:val="61634708"/>
    <w:rsid w:val="618A26B5"/>
    <w:rsid w:val="61CB22EF"/>
    <w:rsid w:val="622163B3"/>
    <w:rsid w:val="62652744"/>
    <w:rsid w:val="627C183B"/>
    <w:rsid w:val="62981BC5"/>
    <w:rsid w:val="62A11B35"/>
    <w:rsid w:val="62E25B42"/>
    <w:rsid w:val="63014140"/>
    <w:rsid w:val="63667100"/>
    <w:rsid w:val="63740BAD"/>
    <w:rsid w:val="63945207"/>
    <w:rsid w:val="63981C47"/>
    <w:rsid w:val="63C4630B"/>
    <w:rsid w:val="63D11A8C"/>
    <w:rsid w:val="63EB7FFA"/>
    <w:rsid w:val="63F0603D"/>
    <w:rsid w:val="64B452BD"/>
    <w:rsid w:val="64DF0517"/>
    <w:rsid w:val="64EA3246"/>
    <w:rsid w:val="64F7456B"/>
    <w:rsid w:val="64F91253"/>
    <w:rsid w:val="65136487"/>
    <w:rsid w:val="651E6C03"/>
    <w:rsid w:val="6645794D"/>
    <w:rsid w:val="6693608D"/>
    <w:rsid w:val="66AF21DF"/>
    <w:rsid w:val="67045D73"/>
    <w:rsid w:val="6753700F"/>
    <w:rsid w:val="67753429"/>
    <w:rsid w:val="67F13751"/>
    <w:rsid w:val="67F37C81"/>
    <w:rsid w:val="680C5410"/>
    <w:rsid w:val="68177BD0"/>
    <w:rsid w:val="68212C69"/>
    <w:rsid w:val="684E77D6"/>
    <w:rsid w:val="68996018"/>
    <w:rsid w:val="68A26485"/>
    <w:rsid w:val="68AC37F1"/>
    <w:rsid w:val="68C53F3C"/>
    <w:rsid w:val="68CF5A23"/>
    <w:rsid w:val="68FE2FAA"/>
    <w:rsid w:val="693F3EF1"/>
    <w:rsid w:val="694B1DBF"/>
    <w:rsid w:val="699566D7"/>
    <w:rsid w:val="69AA3132"/>
    <w:rsid w:val="69D74BB9"/>
    <w:rsid w:val="69E14B71"/>
    <w:rsid w:val="69ED0CA1"/>
    <w:rsid w:val="6A043EFC"/>
    <w:rsid w:val="6A246BBE"/>
    <w:rsid w:val="6A2B5BCA"/>
    <w:rsid w:val="6A527A52"/>
    <w:rsid w:val="6A5865E0"/>
    <w:rsid w:val="6A6B5ED6"/>
    <w:rsid w:val="6A885221"/>
    <w:rsid w:val="6AC31883"/>
    <w:rsid w:val="6B0B14F1"/>
    <w:rsid w:val="6B373FF0"/>
    <w:rsid w:val="6B3E7BF7"/>
    <w:rsid w:val="6B9939B3"/>
    <w:rsid w:val="6BDF26B3"/>
    <w:rsid w:val="6BFF399D"/>
    <w:rsid w:val="6C1763DF"/>
    <w:rsid w:val="6C1F1BB5"/>
    <w:rsid w:val="6C412AEB"/>
    <w:rsid w:val="6C9472C6"/>
    <w:rsid w:val="6CA5540F"/>
    <w:rsid w:val="6CC041A6"/>
    <w:rsid w:val="6CC64F57"/>
    <w:rsid w:val="6CC722F0"/>
    <w:rsid w:val="6CD72490"/>
    <w:rsid w:val="6D283B13"/>
    <w:rsid w:val="6D2F781E"/>
    <w:rsid w:val="6D665338"/>
    <w:rsid w:val="6DAA7464"/>
    <w:rsid w:val="6DB8406F"/>
    <w:rsid w:val="6E06403A"/>
    <w:rsid w:val="6E0821E5"/>
    <w:rsid w:val="6E245261"/>
    <w:rsid w:val="6E3252DF"/>
    <w:rsid w:val="6E421AA8"/>
    <w:rsid w:val="6EA713C0"/>
    <w:rsid w:val="6EE5267F"/>
    <w:rsid w:val="6EFE4593"/>
    <w:rsid w:val="6F0C291C"/>
    <w:rsid w:val="6F5C1474"/>
    <w:rsid w:val="6F8C27C3"/>
    <w:rsid w:val="6FE42A53"/>
    <w:rsid w:val="6FF931B2"/>
    <w:rsid w:val="706C643A"/>
    <w:rsid w:val="70EF2D92"/>
    <w:rsid w:val="70F8010E"/>
    <w:rsid w:val="70FE4C59"/>
    <w:rsid w:val="717007BD"/>
    <w:rsid w:val="719B1CDE"/>
    <w:rsid w:val="7220072D"/>
    <w:rsid w:val="72222145"/>
    <w:rsid w:val="72403DE3"/>
    <w:rsid w:val="72A21864"/>
    <w:rsid w:val="72A71651"/>
    <w:rsid w:val="72D922BE"/>
    <w:rsid w:val="72E25F9B"/>
    <w:rsid w:val="73AF0748"/>
    <w:rsid w:val="73D04646"/>
    <w:rsid w:val="73FA260A"/>
    <w:rsid w:val="73FD28A6"/>
    <w:rsid w:val="74963504"/>
    <w:rsid w:val="74A415FA"/>
    <w:rsid w:val="74C27582"/>
    <w:rsid w:val="74CC06A5"/>
    <w:rsid w:val="750644FD"/>
    <w:rsid w:val="755716C2"/>
    <w:rsid w:val="75FA2022"/>
    <w:rsid w:val="764C63FC"/>
    <w:rsid w:val="76692C0E"/>
    <w:rsid w:val="76960CC6"/>
    <w:rsid w:val="769F0E4A"/>
    <w:rsid w:val="76C124F7"/>
    <w:rsid w:val="76F93003"/>
    <w:rsid w:val="7726248E"/>
    <w:rsid w:val="77732652"/>
    <w:rsid w:val="77BF28A4"/>
    <w:rsid w:val="77D8658D"/>
    <w:rsid w:val="78054355"/>
    <w:rsid w:val="783C3AEF"/>
    <w:rsid w:val="7880578A"/>
    <w:rsid w:val="7899684C"/>
    <w:rsid w:val="78AD3BCE"/>
    <w:rsid w:val="79425BE6"/>
    <w:rsid w:val="798017B9"/>
    <w:rsid w:val="799A287B"/>
    <w:rsid w:val="7A5538B0"/>
    <w:rsid w:val="7A5D2638"/>
    <w:rsid w:val="7A7F33C6"/>
    <w:rsid w:val="7A8476E8"/>
    <w:rsid w:val="7A8F43F6"/>
    <w:rsid w:val="7A992B33"/>
    <w:rsid w:val="7ACA7190"/>
    <w:rsid w:val="7ACB6585"/>
    <w:rsid w:val="7B191EC6"/>
    <w:rsid w:val="7B445194"/>
    <w:rsid w:val="7B5D1DB2"/>
    <w:rsid w:val="7B96045A"/>
    <w:rsid w:val="7BAA73C6"/>
    <w:rsid w:val="7BDA149F"/>
    <w:rsid w:val="7C437682"/>
    <w:rsid w:val="7C85280C"/>
    <w:rsid w:val="7C9A00C8"/>
    <w:rsid w:val="7CA46EB1"/>
    <w:rsid w:val="7CC92C7F"/>
    <w:rsid w:val="7D171573"/>
    <w:rsid w:val="7D306322"/>
    <w:rsid w:val="7DA16858"/>
    <w:rsid w:val="7DB27324"/>
    <w:rsid w:val="7DCF407E"/>
    <w:rsid w:val="7DDB16B4"/>
    <w:rsid w:val="7E531A2A"/>
    <w:rsid w:val="7ED06842"/>
    <w:rsid w:val="7EFD6863"/>
    <w:rsid w:val="7F471C5D"/>
    <w:rsid w:val="7F62495E"/>
    <w:rsid w:val="7F666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kern w:val="0"/>
      <w:sz w:val="32"/>
      <w:szCs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pPr>
      <w:spacing w:after="12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autoRedefine/>
    <w:unhideWhenUsed/>
    <w:qFormat/>
    <w:uiPriority w:val="39"/>
  </w:style>
  <w:style w:type="paragraph" w:styleId="7">
    <w:name w:val="Normal (Web)"/>
    <w:basedOn w:val="1"/>
    <w:autoRedefine/>
    <w:qFormat/>
    <w:uiPriority w:val="0"/>
    <w:pPr>
      <w:spacing w:before="100" w:beforeAutospacing="1" w:after="100" w:afterAutospacing="1"/>
      <w:jc w:val="left"/>
    </w:pPr>
    <w:rPr>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List Paragraph"/>
    <w:basedOn w:val="1"/>
    <w:autoRedefine/>
    <w:qFormat/>
    <w:uiPriority w:val="0"/>
    <w:pPr>
      <w:ind w:firstLine="420" w:firstLineChars="200"/>
    </w:pPr>
    <w:rPr>
      <w:rFonts w:ascii="Calibri" w:hAnsi="Calibri" w:cs="Calibri"/>
    </w:rPr>
  </w:style>
  <w:style w:type="paragraph" w:customStyle="1" w:styleId="12">
    <w:name w:val="正文首行缩进两字符"/>
    <w:basedOn w:val="1"/>
    <w:autoRedefine/>
    <w:qFormat/>
    <w:uiPriority w:val="0"/>
    <w:pPr>
      <w:spacing w:line="360" w:lineRule="auto"/>
      <w:ind w:firstLine="200" w:firstLineChars="200"/>
    </w:pPr>
  </w:style>
  <w:style w:type="paragraph" w:customStyle="1" w:styleId="13">
    <w:name w:val="一级条标题"/>
    <w:basedOn w:val="14"/>
    <w:next w:val="15"/>
    <w:autoRedefine/>
    <w:qFormat/>
    <w:uiPriority w:val="0"/>
    <w:pPr>
      <w:spacing w:line="240" w:lineRule="auto"/>
      <w:ind w:left="420"/>
      <w:outlineLvl w:val="2"/>
    </w:pPr>
  </w:style>
  <w:style w:type="paragraph" w:customStyle="1" w:styleId="14">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5">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16">
    <w:name w:val="列出段落1"/>
    <w:basedOn w:val="1"/>
    <w:autoRedefine/>
    <w:qFormat/>
    <w:uiPriority w:val="0"/>
    <w:pPr>
      <w:ind w:firstLine="420" w:firstLineChars="200"/>
    </w:pPr>
    <w:rPr>
      <w:rFonts w:cs="Calibri"/>
    </w:rPr>
  </w:style>
  <w:style w:type="character" w:customStyle="1" w:styleId="17">
    <w:name w:val="font21"/>
    <w:basedOn w:val="10"/>
    <w:autoRedefine/>
    <w:qFormat/>
    <w:uiPriority w:val="0"/>
    <w:rPr>
      <w:rFonts w:hint="eastAsia" w:ascii="宋体" w:hAnsi="宋体" w:eastAsia="宋体" w:cs="宋体"/>
      <w:b/>
      <w:bCs/>
      <w:color w:val="000000"/>
      <w:sz w:val="22"/>
      <w:szCs w:val="22"/>
      <w:u w:val="none"/>
    </w:rPr>
  </w:style>
  <w:style w:type="character" w:customStyle="1" w:styleId="18">
    <w:name w:val="font71"/>
    <w:basedOn w:val="10"/>
    <w:autoRedefine/>
    <w:qFormat/>
    <w:uiPriority w:val="0"/>
    <w:rPr>
      <w:rFonts w:hint="eastAsia" w:ascii="宋体" w:hAnsi="宋体" w:eastAsia="宋体" w:cs="宋体"/>
      <w:b/>
      <w:bCs/>
      <w:color w:val="000000"/>
      <w:sz w:val="22"/>
      <w:szCs w:val="22"/>
      <w:u w:val="single"/>
    </w:rPr>
  </w:style>
  <w:style w:type="character" w:customStyle="1" w:styleId="19">
    <w:name w:val="font51"/>
    <w:basedOn w:val="10"/>
    <w:autoRedefine/>
    <w:qFormat/>
    <w:uiPriority w:val="0"/>
    <w:rPr>
      <w:rFonts w:hint="eastAsia" w:ascii="宋体" w:hAnsi="宋体" w:eastAsia="宋体" w:cs="宋体"/>
      <w:color w:val="000000"/>
      <w:sz w:val="22"/>
      <w:szCs w:val="22"/>
      <w:u w:val="none"/>
    </w:rPr>
  </w:style>
  <w:style w:type="character" w:customStyle="1" w:styleId="20">
    <w:name w:val="font01"/>
    <w:basedOn w:val="10"/>
    <w:autoRedefine/>
    <w:qFormat/>
    <w:uiPriority w:val="0"/>
    <w:rPr>
      <w:rFonts w:hint="eastAsia" w:ascii="宋体" w:hAnsi="宋体" w:eastAsia="宋体" w:cs="宋体"/>
      <w:color w:val="000000"/>
      <w:sz w:val="22"/>
      <w:szCs w:val="22"/>
      <w:u w:val="none"/>
    </w:rPr>
  </w:style>
  <w:style w:type="paragraph" w:customStyle="1" w:styleId="21">
    <w:name w:val="无间隔1"/>
    <w:autoRedefine/>
    <w:qFormat/>
    <w:uiPriority w:val="1"/>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18444</Words>
  <Characters>19072</Characters>
  <Lines>22</Lines>
  <Paragraphs>6</Paragraphs>
  <TotalTime>5</TotalTime>
  <ScaleCrop>false</ScaleCrop>
  <LinksUpToDate>false</LinksUpToDate>
  <CharactersWithSpaces>19672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2020-08-25T07:23:00Z</dcterms:created>
  <dc:creator>素言-素颜</dc:creator>
  <cp:lastModifiedBy>拼搏者~凯联BYD营销部</cp:lastModifiedBy>
  <cp:lastPrinted>2024-01-29T01:30:00Z</cp:lastPrinted>
  <dcterms:modified xsi:type="dcterms:W3CDTF">2024-06-25T07:26:55Z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KSOSaveFontToCloudKey">
    <vt:lpwstr>519049566_cloud</vt:lpwstr>
  </property>
  <property fmtid="{D5CDD505-2E9C-101B-9397-08002B2CF9AE}" pid="4" name="ICV">
    <vt:lpwstr>C3FC32A8F2D849F6A22F5A23EE90287A</vt:lpwstr>
  </property>
</Properties>
</file>